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F8C" w:rsidRPr="00E802D7" w:rsidRDefault="001C48DE" w:rsidP="00277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</w:p>
    <w:p w:rsidR="008B04DF" w:rsidRDefault="001C48DE" w:rsidP="008B0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типового договора об осуществлении технологического присоединения к электрическим сетям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04DF" w:rsidRPr="00DA3442" w:rsidRDefault="001C48DE" w:rsidP="008B0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A344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(в целях технологического присоединения энергопринимающих устройств,</w:t>
      </w:r>
    </w:p>
    <w:p w:rsidR="00FB5F8C" w:rsidRPr="00E802D7" w:rsidRDefault="001C48DE" w:rsidP="008B0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44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максимальная мощность которых до 670 кВт включительно)</w:t>
      </w:r>
    </w:p>
    <w:p w:rsidR="00FB5F8C" w:rsidRPr="00E802D7" w:rsidRDefault="001C48DE" w:rsidP="00E80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B5F8C" w:rsidRPr="00E802D7" w:rsidRDefault="001C48DE" w:rsidP="00680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Предмет договора</w:t>
      </w:r>
      <w:bookmarkStart w:id="0" w:name="_GoBack"/>
      <w:bookmarkEnd w:id="0"/>
    </w:p>
    <w:p w:rsidR="00FB5F8C" w:rsidRPr="00E802D7" w:rsidRDefault="001C48DE" w:rsidP="00E80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B5F8C" w:rsidRPr="00E802D7" w:rsidRDefault="001C48DE" w:rsidP="00E8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Сетевая организация принимает на себя обязательства по осуществлению</w:t>
      </w:r>
      <w:r w:rsidR="00F17FCF"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   присоединения энергопринимающих устройств заявителя</w:t>
      </w:r>
      <w:r w:rsidR="00F17FCF"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технологическое </w:t>
      </w:r>
      <w:r w:rsidR="00F17FCF"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исоединение)</w:t>
      </w:r>
      <w:r w:rsidR="00F17FCF"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F17FCF"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B5F8C" w:rsidRPr="00E802D7" w:rsidRDefault="001C48DE" w:rsidP="00E8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02D7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энергопринимающих устройств)</w:t>
      </w:r>
    </w:p>
    <w:p w:rsidR="00FB5F8C" w:rsidRPr="00E802D7" w:rsidRDefault="001C48DE" w:rsidP="00E8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 обеспечению готовности объектов электросетевого хозяйства</w:t>
      </w:r>
      <w:r w:rsidR="00F17FCF"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(включая их  проектирование, строительство, реконструкцию) к присоединению</w:t>
      </w:r>
      <w:r w:rsidR="00F17FCF"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энергопринимающих  устройств, урегулированию отношений 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третьими лицами в</w:t>
      </w:r>
      <w:r w:rsidR="00F17FCF"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необходимости строительства   (модернизации) такими лицами</w:t>
      </w:r>
      <w:r w:rsidR="00F17FCF"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6C1E"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ринадлежащих им объектов электросетевого хозяйства  (энергопринимающих</w:t>
      </w:r>
      <w:r w:rsidR="00F17FCF"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устройств, объектов электроэнергетики), с учетом следующих характеристик:</w:t>
      </w:r>
    </w:p>
    <w:p w:rsidR="00FB5F8C" w:rsidRPr="00E802D7" w:rsidRDefault="001C48DE" w:rsidP="00E8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мощность пр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исоединяемых энергопринимающих устройств _____</w:t>
      </w:r>
      <w:r w:rsidR="002079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FA599C"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9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</w:t>
      </w:r>
      <w:r w:rsidR="002079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5F8C" w:rsidRPr="00E802D7" w:rsidRDefault="001C48DE" w:rsidP="00E8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надежности _____</w:t>
      </w:r>
      <w:r w:rsidR="002079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5F8C" w:rsidRPr="00E802D7" w:rsidRDefault="001C48DE" w:rsidP="00E8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напряжения электрических сетей, к которым осуществляется</w:t>
      </w:r>
      <w:r w:rsidR="00FA599C"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 присоединение _____</w:t>
      </w:r>
      <w:r w:rsidR="002079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9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r w:rsidR="002079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5F8C" w:rsidRPr="00E802D7" w:rsidRDefault="001C48DE" w:rsidP="00E8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мощность ранее присоединенных 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 устройств</w:t>
      </w:r>
      <w:r w:rsidR="00FA599C"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2079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9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</w:t>
      </w:r>
      <w:r w:rsidR="002079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F8C" w:rsidRPr="00E802D7" w:rsidRDefault="001C48DE" w:rsidP="00E8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обязуется оплатить расходы на технологическое присоединение в</w:t>
      </w:r>
      <w:r w:rsidR="00FA599C"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  с   условиями договора об осуществлении технологического</w:t>
      </w:r>
      <w:r w:rsidR="00FA599C"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присоединения к электрическим сетям (далее - договор). Сетевая орг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анизация</w:t>
      </w:r>
      <w:r w:rsidR="00FA599C"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заявитель являются сторонами договора (далее - стороны).</w:t>
      </w:r>
    </w:p>
    <w:p w:rsidR="00FB5F8C" w:rsidRPr="00E802D7" w:rsidRDefault="001C48DE" w:rsidP="00E8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Технологическое присоединение необходимо для электроснабжения</w:t>
      </w:r>
      <w:r w:rsidR="00FA599C"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FA599C" w:rsidRPr="00E802D7" w:rsidRDefault="001C48DE" w:rsidP="00E8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____________________________________________________________________________________,</w:t>
      </w:r>
    </w:p>
    <w:p w:rsidR="00FB5F8C" w:rsidRPr="00E802D7" w:rsidRDefault="001C48DE" w:rsidP="00E8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02D7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объ</w:t>
      </w:r>
      <w:r w:rsidRPr="00E802D7">
        <w:rPr>
          <w:rFonts w:ascii="Times New Roman" w:eastAsia="Times New Roman" w:hAnsi="Times New Roman" w:cs="Times New Roman"/>
          <w:sz w:val="16"/>
          <w:szCs w:val="16"/>
          <w:lang w:eastAsia="ru-RU"/>
        </w:rPr>
        <w:t>ектов заявителя)</w:t>
      </w:r>
    </w:p>
    <w:p w:rsidR="00FB5F8C" w:rsidRPr="00E802D7" w:rsidRDefault="001C48DE" w:rsidP="00E8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расположенных (которые будут располагаться) </w:t>
      </w:r>
      <w:r w:rsidR="00FA599C"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______________________________.</w:t>
      </w:r>
    </w:p>
    <w:p w:rsidR="00FB5F8C" w:rsidRPr="00E802D7" w:rsidRDefault="001C48DE" w:rsidP="00E8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02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</w:t>
      </w:r>
      <w:r w:rsidR="00FA599C" w:rsidRPr="00E802D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FA599C" w:rsidRPr="00E802D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FA599C" w:rsidRPr="00E802D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FA599C" w:rsidRPr="00E802D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FA599C" w:rsidRPr="00E802D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802D7">
        <w:rPr>
          <w:rFonts w:ascii="Times New Roman" w:eastAsia="Times New Roman" w:hAnsi="Times New Roman" w:cs="Times New Roman"/>
          <w:sz w:val="16"/>
          <w:szCs w:val="16"/>
          <w:lang w:eastAsia="ru-RU"/>
        </w:rPr>
        <w:t>(место нахождения объектов</w:t>
      </w:r>
      <w:r w:rsidR="00FA599C" w:rsidRPr="00E802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802D7">
        <w:rPr>
          <w:rFonts w:ascii="Times New Roman" w:eastAsia="Times New Roman" w:hAnsi="Times New Roman" w:cs="Times New Roman"/>
          <w:sz w:val="16"/>
          <w:szCs w:val="16"/>
          <w:lang w:eastAsia="ru-RU"/>
        </w:rPr>
        <w:t>заявителя)</w:t>
      </w:r>
    </w:p>
    <w:p w:rsidR="00FB5F8C" w:rsidRPr="00E802D7" w:rsidRDefault="001C48DE" w:rsidP="00E8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Точка (точки) присоединения указана в технических 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для</w:t>
      </w:r>
      <w:r w:rsidR="00FA599C"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присоединения к</w:t>
      </w:r>
      <w:r w:rsidR="00F115B3"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электрическим сетям (далее - технические условия) и</w:t>
      </w:r>
      <w:r w:rsidR="00FA599C"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располагается на расстоянии _____</w:t>
      </w:r>
      <w:r w:rsidR="002079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FA599C"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метров от</w:t>
      </w:r>
      <w:r w:rsidR="00FA599C"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раницы участка</w:t>
      </w:r>
      <w:r w:rsidR="00FA599C"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заявителя, на котором располагаются (будут</w:t>
      </w:r>
      <w:r w:rsidR="00FA599C"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располагаться)</w:t>
      </w:r>
      <w:r w:rsidR="00FA599C"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присоединяемые</w:t>
      </w:r>
      <w:r w:rsidR="00FA599C"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заявителя.</w:t>
      </w:r>
    </w:p>
    <w:p w:rsidR="00FB5F8C" w:rsidRPr="00E802D7" w:rsidRDefault="001C48DE" w:rsidP="00E8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Технические усл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овия являются неотъемлемой частью договора.</w:t>
      </w:r>
    </w:p>
    <w:p w:rsidR="00FB5F8C" w:rsidRPr="00E802D7" w:rsidRDefault="001C48DE" w:rsidP="00E8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технических условий составляет __________</w:t>
      </w:r>
      <w:r w:rsidR="00FA599C"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</w:t>
      </w:r>
      <w:r w:rsidR="00FA599C"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настоящего договора.</w:t>
      </w:r>
    </w:p>
    <w:p w:rsidR="00FB5F8C" w:rsidRPr="00E802D7" w:rsidRDefault="001C48DE" w:rsidP="00E8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Срок выполнения мероприятий по технологическому присоединению</w:t>
      </w:r>
      <w:r w:rsidR="00FA599C"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________</w:t>
      </w:r>
      <w:r w:rsidR="00FA599C"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заключения договора.</w:t>
      </w:r>
    </w:p>
    <w:p w:rsidR="00FB5F8C" w:rsidRPr="00E802D7" w:rsidRDefault="001C48DE" w:rsidP="00E8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B5F8C" w:rsidRPr="00E802D7" w:rsidRDefault="001C48DE" w:rsidP="003D7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Обязанности сторон </w:t>
      </w:r>
    </w:p>
    <w:p w:rsidR="00FB5F8C" w:rsidRPr="00E802D7" w:rsidRDefault="001C48DE" w:rsidP="00E80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B5F8C" w:rsidRPr="00E802D7" w:rsidRDefault="001C48DE" w:rsidP="00E80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Сетевая организация обязуется: </w:t>
      </w:r>
    </w:p>
    <w:p w:rsidR="00FB5F8C" w:rsidRPr="00E802D7" w:rsidRDefault="001C48DE" w:rsidP="00E80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заявителя, а также урегулироват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отношения с третьими лицами до границ участка, на котором расположены присоединяемые энергопринимающие устройства заявителя, указанные в технических условиях; </w:t>
      </w:r>
    </w:p>
    <w:p w:rsidR="00FB5F8C" w:rsidRPr="00E802D7" w:rsidRDefault="001C48DE" w:rsidP="00E80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2079D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уведомления заявителем сетевой организации о выполнении им технически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условий осуществить проверку выполнения технических условий заявителем, провести с участием заявителя осмотр (обследование) присоединяемых энергопринимающих </w:t>
      </w:r>
      <w:r w:rsidRPr="00271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 </w:t>
      </w:r>
      <w:r w:rsidR="00271225"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="00271225" w:rsidRPr="008B04D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8B04DF" w:rsidRPr="00DA344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максимальной мощностью не более 150 кВт включительно</w:t>
      </w:r>
      <w:r w:rsidR="008B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исключение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случаев осуществления технологического присоединения энергопринимающих устройств </w:t>
      </w:r>
      <w:r w:rsidR="008B04DF" w:rsidRPr="00DA344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максимальной мощностью не более 150 кВт включительно</w:t>
      </w:r>
      <w:r w:rsidR="008B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напряжения 0,4 кВ и ниже); </w:t>
      </w:r>
    </w:p>
    <w:p w:rsidR="008B04DF" w:rsidRDefault="001C48DE" w:rsidP="008B04DF">
      <w:pPr>
        <w:pStyle w:val="a3"/>
        <w:spacing w:before="0" w:beforeAutospacing="0" w:after="0" w:afterAutospacing="0" w:line="288" w:lineRule="atLeast"/>
        <w:ind w:firstLine="540"/>
        <w:jc w:val="both"/>
      </w:pPr>
      <w:r w:rsidRPr="00DA3442">
        <w:rPr>
          <w:highlight w:val="yellow"/>
        </w:rPr>
        <w:lastRenderedPageBreak/>
        <w:t xml:space="preserve">принять участие в осмотре (обследовании) присоединяемых энергопринимающих устройств заявителя должностным лицом органа федерального государственного энергетического </w:t>
      </w:r>
      <w:r w:rsidR="00E45A48">
        <w:rPr>
          <w:highlight w:val="yellow"/>
        </w:rPr>
        <w:br/>
      </w:r>
      <w:r w:rsidRPr="00DA3442">
        <w:rPr>
          <w:highlight w:val="yellow"/>
        </w:rPr>
        <w:t>надзора</w:t>
      </w:r>
      <w:r w:rsidR="00460562">
        <w:rPr>
          <w:highlight w:val="yellow"/>
        </w:rPr>
        <w:t>;</w:t>
      </w:r>
      <w:r w:rsidR="00E45A48" w:rsidRPr="00E45A48">
        <w:t xml:space="preserve"> </w:t>
      </w:r>
      <w:bookmarkStart w:id="1" w:name="_Hlk207203614"/>
      <w:r w:rsidR="00E45A48" w:rsidRPr="00E45A48">
        <w:t>&lt;</w:t>
      </w:r>
      <w:r w:rsidR="00A86E34">
        <w:t>*</w:t>
      </w:r>
      <w:r w:rsidR="00E45A48" w:rsidRPr="00E45A48">
        <w:t>&gt;</w:t>
      </w:r>
      <w:bookmarkEnd w:id="1"/>
    </w:p>
    <w:p w:rsidR="008B04DF" w:rsidRDefault="001C48DE" w:rsidP="00E80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44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не позднее ____ рабочих дней со дня уведомления заявителем о получении разреш</w:t>
      </w:r>
      <w:r w:rsidRPr="00DA344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ения органа федерального государственного энергетического надзора в соответствии с Правилами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</w:t>
      </w:r>
      <w:r w:rsidRPr="00DA344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электросетевого хозяйства, объектов теплоснабжения и теплопотребляющих установок, утвержденными постановлением Правительства Российской Федерации от 30 января 2021 г. N 85 "Об утверждении Правил выдачи разрешений на допуск в эксплуатацию энергопринимающих</w:t>
      </w:r>
      <w:r w:rsidRPr="00DA344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 и о внесении изменений в некоторые акты Правительства Российской Федера</w:t>
      </w:r>
      <w:r w:rsidRPr="00DA344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ции", на допуск в эксплуатацию объектов заявителя с соблюдением срока, установленного пунктом 5 договора, осуществить фактическое присоединение энергопринимающих устройств заявителя к электрическим сетям, фактический прием (подачу) напряжения и мощности, с</w:t>
      </w:r>
      <w:r w:rsidRPr="00DA344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оставить при участии заявителя и в форме электронного документа разместить в личном кабинете заявителя акт об осуществлении технологического присоединения, подписанный усиленной квалифицированной электронной подписью уполномоченного лица сетевой организаци</w:t>
      </w:r>
      <w:r w:rsidRPr="00DA344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</w:t>
      </w:r>
      <w:r w:rsidRPr="00DA344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;</w:t>
      </w:r>
      <w:r w:rsidR="00E45A48" w:rsidRPr="00DA3442">
        <w:rPr>
          <w:rFonts w:ascii="Times New Roman" w:hAnsi="Times New Roman" w:cs="Times New Roman"/>
          <w:sz w:val="24"/>
          <w:szCs w:val="24"/>
        </w:rPr>
        <w:t xml:space="preserve"> &lt;*&gt;</w:t>
      </w:r>
    </w:p>
    <w:p w:rsidR="00FB5F8C" w:rsidRPr="00E802D7" w:rsidRDefault="001C48DE" w:rsidP="00E80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_____</w:t>
      </w:r>
      <w:r w:rsidR="002079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проведения осмотра (обследования), указанного в абзаце третьем настоящего пункта, с соблюдением срока, установленного пунктом 5 настоящего договора, осуществить фактическое присоединение энергопринимающих устройств заявителя к электрическим се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тям, фактический прием (подачу) напряжения и мощности, составить при участии заявителя акт об осуществлении технологического присоединения и направить его заявителю (за исключением случаев осуществления технологического присоединения энергопринимающих устр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ойств на уровне напряжения 0,4 кВ и ниже). </w:t>
      </w:r>
    </w:p>
    <w:p w:rsidR="00FB5F8C" w:rsidRPr="00E802D7" w:rsidRDefault="001C48DE" w:rsidP="00E80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осуществления технологического присоединения энергопринимающих устройств </w:t>
      </w:r>
      <w:r w:rsidR="00A86E34" w:rsidRPr="00DA344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максимальной мощностью не более 150 кВт включительно</w:t>
      </w:r>
      <w:r w:rsidR="00A86E34" w:rsidRPr="00A86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напряжения 0,4 кВ и ниже сетевая организация составляет в форме эле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сетям, подписанное усиленной квалифицированной электронной подписью уполномоченного лица сетевой организац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ии, в течение одного рабочего дня со дня выполнения сетевой организацией мероприятий, предусмотренных техническими условиями, отнесенных к обязанностям сетевой организации. </w:t>
      </w:r>
    </w:p>
    <w:p w:rsidR="00FB5F8C" w:rsidRPr="00E802D7" w:rsidRDefault="001C48DE" w:rsidP="00E80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Сетевая организация при невыполнении заявителем технических условий в согласова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условий. При этом дополнительная плата не взимается. </w:t>
      </w:r>
    </w:p>
    <w:p w:rsidR="00FB5F8C" w:rsidRPr="00E802D7" w:rsidRDefault="001C48DE" w:rsidP="00E80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Заявитель обязуется: </w:t>
      </w:r>
    </w:p>
    <w:p w:rsidR="00FB5F8C" w:rsidRPr="00E802D7" w:rsidRDefault="001C48DE" w:rsidP="00E80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заявителя, указанной в технических условия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х, за исключением урегулирования отношений с третьими лицами до границ участка, на котором расположены присоединяемые энергопринимающие устройства заявителя, указанные в технических условиях; </w:t>
      </w:r>
    </w:p>
    <w:p w:rsidR="00FB5F8C" w:rsidRPr="00E802D7" w:rsidRDefault="001C48DE" w:rsidP="00E80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осуществления технологического присоединения энергопри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нимающих устройств на уровне напряжения выше 0,4 кВ после выполнения мероприятий по технологическому присоединению до точки присоединения энергопринимающих устройств заявителя, указанной в технических условиях, уведомить сетевую организацию о выполнении те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хнических условий и представить 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 (схеме выдачи мощности объектов по производс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тву электрической энергии), релейной защите и автоматике, телемеханике и связи,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еских условий (если в соответствии с 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законодательством Российской Федерации о градостроительной деятельности разработка проектной документации является обязательной); </w:t>
      </w:r>
    </w:p>
    <w:p w:rsidR="00FB5F8C" w:rsidRPr="00E802D7" w:rsidRDefault="001C48DE" w:rsidP="00E80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участие в осмотре (обследовании) присоединяемых энергопринимающих устройств сете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 организацией (в случае осуществления технологического присоединения энергопринимающих устройств на уровне напряжения выше 0,4 кВ); </w:t>
      </w:r>
    </w:p>
    <w:p w:rsidR="00FB5F8C" w:rsidRPr="00E802D7" w:rsidRDefault="001C48DE" w:rsidP="00E80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осуществления сетевой организацией фактического присоединения энергопринимающих устройств заявителя к электрически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сетям, фактического приема (подачи)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</w:t>
      </w:r>
      <w:r w:rsidR="002079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получения указанного акта от сетевой орга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низации, а в случае осуществления технологического присоединения энергопринимающих устройств </w:t>
      </w:r>
      <w:r w:rsidR="00A86E34" w:rsidRPr="00DA344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максимальной мощностью не более 150 кВт включительно</w:t>
      </w:r>
      <w:r w:rsidR="00A86E34" w:rsidRPr="00A86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напряжения 0,4 кВ и ниже -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сетям; </w:t>
      </w:r>
    </w:p>
    <w:p w:rsidR="00FB5F8C" w:rsidRPr="00E802D7" w:rsidRDefault="001C48DE" w:rsidP="00E80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образом исполнять указанные в разделе III настоящего договора обязательства 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оплате расходов на технологическое присоединение; </w:t>
      </w:r>
    </w:p>
    <w:p w:rsidR="00FB5F8C" w:rsidRPr="00E802D7" w:rsidRDefault="001C48DE" w:rsidP="00E80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уведомить сетевую организацию о направлении заявок в иные сетевые организации при технологическом присоединении энергопринимающих устройств, в отношении которых применяется категория надежности электрос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набжения, предусматривающая использование 2 и более источников электроснабжения. </w:t>
      </w:r>
    </w:p>
    <w:p w:rsidR="00FB5F8C" w:rsidRPr="00E802D7" w:rsidRDefault="001C48DE" w:rsidP="00E80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динения обратиться в сетевую организацию с просьбой о продлении срока действия технических условий. </w:t>
      </w:r>
    </w:p>
    <w:p w:rsidR="00FB5F8C" w:rsidRPr="00E802D7" w:rsidRDefault="001C48DE" w:rsidP="00E80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B5F8C" w:rsidRPr="00E802D7" w:rsidRDefault="001C48DE" w:rsidP="003D7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Плата за технологическое присоединение и порядок расчетов </w:t>
      </w:r>
    </w:p>
    <w:p w:rsidR="00FB5F8C" w:rsidRPr="00E802D7" w:rsidRDefault="001C48DE" w:rsidP="00E80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B5F8C" w:rsidRPr="00E802D7" w:rsidRDefault="001C48DE" w:rsidP="002C2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Размер платы за технологическое присоединение определяется</w:t>
      </w:r>
      <w:r w:rsidR="000D54A1"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0D54A1"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_________________________________________________</w:t>
      </w:r>
      <w:r w:rsidR="000D54A1"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FB5F8C" w:rsidRPr="00E802D7" w:rsidRDefault="001C48DE" w:rsidP="002C2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02D7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органа исполнительной власти</w:t>
      </w:r>
      <w:r w:rsidR="000D54A1" w:rsidRPr="00E802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802D7">
        <w:rPr>
          <w:rFonts w:ascii="Times New Roman" w:eastAsia="Times New Roman" w:hAnsi="Times New Roman" w:cs="Times New Roman"/>
          <w:sz w:val="16"/>
          <w:szCs w:val="16"/>
          <w:lang w:eastAsia="ru-RU"/>
        </w:rPr>
        <w:t>в области государственного регулирования тарифов)</w:t>
      </w:r>
    </w:p>
    <w:p w:rsidR="00FB5F8C" w:rsidRPr="00E802D7" w:rsidRDefault="001C48DE" w:rsidP="002C2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</w:t>
      </w:r>
      <w:r w:rsidR="000D54A1"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4A1"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="000D54A1"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составляет __________ рублей __</w:t>
      </w:r>
      <w:r w:rsidR="000D54A1"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</w:t>
      </w:r>
      <w:r w:rsidR="0020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="002C2F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r w:rsidR="0020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 20% </w:t>
      </w:r>
      <w:r w:rsidR="002079DC"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рублей __________ копеек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F8C" w:rsidRPr="00E802D7" w:rsidRDefault="001C48DE" w:rsidP="00E80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Внесение платы за технологическое присоединение осуществляется заявителем в порядке, предусмотренном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</w:t>
      </w:r>
      <w:r w:rsidR="000C2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декабря 2004 г. </w:t>
      </w:r>
      <w:r w:rsidR="000B3F32"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861 </w:t>
      </w:r>
      <w:r w:rsidR="002C2FC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недискриминационного д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принадлежащих сетевым организациям и иным лицам, к электрическим сетям</w:t>
      </w:r>
      <w:r w:rsidR="002C2FC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B5F8C" w:rsidRPr="00E802D7" w:rsidRDefault="001C48DE" w:rsidP="00E80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низации. </w:t>
      </w:r>
    </w:p>
    <w:p w:rsidR="00FB5F8C" w:rsidRPr="00E802D7" w:rsidRDefault="001C48DE" w:rsidP="00E80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655BE" w:rsidRDefault="001C48DE" w:rsidP="003D7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Разграничение балансовой принадлежности электрических сетей </w:t>
      </w:r>
    </w:p>
    <w:p w:rsidR="00FB5F8C" w:rsidRPr="00E802D7" w:rsidRDefault="001C48DE" w:rsidP="003D7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эксплуатационной ответственности сторон </w:t>
      </w:r>
    </w:p>
    <w:p w:rsidR="00FB5F8C" w:rsidRPr="00E802D7" w:rsidRDefault="001C48DE" w:rsidP="00E80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B5F8C" w:rsidRPr="00E802D7" w:rsidRDefault="001C48DE" w:rsidP="00E80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Заявитель несет балансовую и эксплуатационную ответственность до точки присоединения энергопринимающих устройств заявителя. </w:t>
      </w:r>
    </w:p>
    <w:p w:rsidR="00FB5F8C" w:rsidRPr="00E802D7" w:rsidRDefault="001C48DE" w:rsidP="00E80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FB5F8C" w:rsidRPr="00E802D7" w:rsidRDefault="001C48DE" w:rsidP="00D65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V. Условия изменения, расторжения договора и ответственность сторон </w:t>
      </w:r>
    </w:p>
    <w:p w:rsidR="00FB5F8C" w:rsidRPr="00E802D7" w:rsidRDefault="001C48DE" w:rsidP="00E80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B5F8C" w:rsidRPr="00E802D7" w:rsidRDefault="001C48DE" w:rsidP="00E80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Настоящий договор может быть изменен по письменному соглашению сторон или в судебном порядке. </w:t>
      </w:r>
    </w:p>
    <w:p w:rsidR="00FB5F8C" w:rsidRPr="00E802D7" w:rsidRDefault="001C48DE" w:rsidP="00E80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15. Договор может быть расторгнут по требованию одной из сторон по основаниям, предус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мотренным Гражданским кодексом Российской Федерации. </w:t>
      </w:r>
    </w:p>
    <w:p w:rsidR="00FB5F8C" w:rsidRPr="00E802D7" w:rsidRDefault="001C48DE" w:rsidP="00E80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договор. </w:t>
      </w:r>
    </w:p>
    <w:p w:rsidR="00FB5F8C" w:rsidRPr="00E802D7" w:rsidRDefault="001C48DE" w:rsidP="00E80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заявителем установленного договором срока осуществления мероприятий по технологическому присоединению (если техническими условиями предусмотрен поэтапный ввод в работу энергопринимающих устройств, - мероприятий, предусмотренных очередным этапом) 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12 и более месяцев при условии, что сетевой организацией в полном объеме выполнены мероприятия по технологическому присоединению по договору, срок осуществления которых по договору наступает ранее указанного нарушенного заявителем срока осуществления ме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роприятий по технологическому присоединению, может служить основанием для расторжения договора по требованию сетевой организации по решению суда. </w:t>
      </w:r>
    </w:p>
    <w:p w:rsidR="00FB5F8C" w:rsidRPr="00E802D7" w:rsidRDefault="001C48DE" w:rsidP="00E80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Сторона, нарушившая срок осуществления мероприятий по технологическому присоединению, предусмотренный дог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овором, обязана уплатить другой стороне неустойку, равную 0,25 процента указанного общего размера платы за каждый день просрочки (за исключением случаев нарушения выполнения технических условий заявителями, технологическое присоединение энергопринимающих у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стройств которых осуществляется на уровне напряжения </w:t>
      </w:r>
      <w:r w:rsidR="000C2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0,4 кВ и ниже).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неустойки, определенный в 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предусмотренном настоящим абзацем порядке, за год просрочки. </w:t>
      </w:r>
    </w:p>
    <w:p w:rsidR="00FB5F8C" w:rsidRPr="00E802D7" w:rsidRDefault="001C48DE" w:rsidP="00E80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нарушившая срок осуществления мероприятий по технологическому присоединению, предусмотренный договором, обязана уплатить понесенные другой стороной договора расходы в размере, определен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в судебном акте, связанные с необходимостью принудительного взыскания неустойки, предусмотренной абзацем первым настоящего пункта, в случае необоснованного уклонения либо отказа от ее уплаты. </w:t>
      </w:r>
    </w:p>
    <w:p w:rsidR="00FB5F8C" w:rsidRPr="00E802D7" w:rsidRDefault="001C48DE" w:rsidP="00E80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18. За неисполнение или ненадлежащее исполнение обязательст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 договору стороны несут ответственность в соответствии с законодательством Российской Федерации. </w:t>
      </w:r>
    </w:p>
    <w:p w:rsidR="00FB5F8C" w:rsidRPr="00E802D7" w:rsidRDefault="001C48DE" w:rsidP="00E80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19. Стороны освобождаются от ответственности за частичное или полное неисполнение обязательств по договору, если оно явилось следствием обстоятельств непр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еодолимой силы, возникших после подписания сторонами договора и оказывающих непосредственное воздействие на выполнение сторонами обязательств по договору. </w:t>
      </w:r>
    </w:p>
    <w:p w:rsidR="00FB5F8C" w:rsidRPr="00E802D7" w:rsidRDefault="001C48DE" w:rsidP="00E80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B5F8C" w:rsidRPr="00E802D7" w:rsidRDefault="001C48DE" w:rsidP="00D65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VI. Порядок разрешения споров </w:t>
      </w:r>
    </w:p>
    <w:p w:rsidR="00FB5F8C" w:rsidRPr="00E802D7" w:rsidRDefault="001C48DE" w:rsidP="00E80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B5F8C" w:rsidRPr="00E802D7" w:rsidRDefault="001C48DE" w:rsidP="00E80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20. Споры, которые могут возникнуть при исполнении, изменении и</w:t>
      </w: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расторжении договора, стороны разрешают в соответствии с законодательством Российской Федерации. </w:t>
      </w:r>
    </w:p>
    <w:p w:rsidR="00FB5F8C" w:rsidRPr="00E802D7" w:rsidRDefault="001C48DE" w:rsidP="00E80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B5F8C" w:rsidRPr="00E802D7" w:rsidRDefault="001C48DE" w:rsidP="00D65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VII. Заключительные положения </w:t>
      </w:r>
    </w:p>
    <w:p w:rsidR="00FB5F8C" w:rsidRPr="00E802D7" w:rsidRDefault="001C48DE" w:rsidP="00E80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B4F6F" w:rsidRDefault="001C48DE" w:rsidP="00E80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7">
        <w:rPr>
          <w:rFonts w:ascii="Times New Roman" w:eastAsia="Times New Roman" w:hAnsi="Times New Roman" w:cs="Times New Roman"/>
          <w:sz w:val="24"/>
          <w:szCs w:val="24"/>
          <w:lang w:eastAsia="ru-RU"/>
        </w:rPr>
        <w:t>21. Договор считается заключенным со дня оплаты заявителем счета на оплату технологического присоединения по договору.</w:t>
      </w:r>
    </w:p>
    <w:p w:rsidR="00A86E34" w:rsidRDefault="00A86E34" w:rsidP="00E80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E34" w:rsidRDefault="00A86E34" w:rsidP="00E80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E34" w:rsidRDefault="001C48DE" w:rsidP="00DA3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A86E34" w:rsidRPr="00DA3442" w:rsidRDefault="001C48DE" w:rsidP="00DA3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8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</w:t>
      </w:r>
      <w:r w:rsidR="00271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25" w:rsidRPr="00DA344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Включается в договор в случае осуществления технологического присоединения объектов, для которых в соответствии с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 декабря 2004 г. N 861 "Об утверждении Правил недискриминационного доступа к услугам по </w:t>
      </w:r>
      <w:r w:rsidR="00271225" w:rsidRPr="00DA344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сетям", установлено требование получения разрешения органа федерального государственного энергетического надзора на допуск в эксплуатацию энергопринимающего устройства.</w:t>
      </w:r>
    </w:p>
    <w:sectPr w:rsidR="00A86E34" w:rsidRPr="00DA3442" w:rsidSect="00DA3442">
      <w:footerReference w:type="even" r:id="rId8"/>
      <w:footerReference w:type="default" r:id="rId9"/>
      <w:footerReference w:type="first" r:id="rId10"/>
      <w:footnotePr>
        <w:numFmt w:val="chicago"/>
      </w:footnotePr>
      <w:pgSz w:w="11906" w:h="16838"/>
      <w:pgMar w:top="567" w:right="567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8DE" w:rsidRDefault="001C48DE">
      <w:pPr>
        <w:spacing w:after="0" w:line="240" w:lineRule="auto"/>
      </w:pPr>
      <w:r>
        <w:separator/>
      </w:r>
    </w:p>
  </w:endnote>
  <w:endnote w:type="continuationSeparator" w:id="0">
    <w:p w:rsidR="001C48DE" w:rsidRDefault="001C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45D" w:rsidRDefault="001C48DE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alt="Watermark_2803" style="position:absolute;margin-left:332.4pt;margin-top:0;width:162pt;height:9.75pt;z-index:251658240;mso-position-horizontal:right">
          <v:imagedata r:id="rId1" o:title=""/>
          <v:textpath style="v-text-align:right"/>
        </v:shape>
      </w:pict>
    </w:r>
  </w:p>
  <w:p w:rsidR="00E25BF9" w:rsidRDefault="001C48DE">
    <w:r>
      <w:pict>
        <v:shape id="_x0000_s3074" type="#_x0000_t75" alt="Watermark_2802" style="position:absolute;margin-left:110.8pt;margin-top:0;width:162pt;height:9.75pt;z-index:251659264;mso-position-horizontal:right">
          <v:imagedata r:id="rId2" o:title=""/>
          <v:textpath style="v-text-align:righ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45D" w:rsidRDefault="0035745D"/>
  <w:p w:rsidR="00E25BF9" w:rsidRDefault="001C48DE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6" type="#_x0000_t75" alt="Watermark_2802" style="position:absolute;margin-left:110.8pt;margin-top:0;width:162pt;height:9.75pt;z-index:251660288;mso-position-horizontal:right">
          <v:imagedata r:id="rId1" o:title=""/>
          <v:textpath style="v-text-align:right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45D" w:rsidRDefault="001C48DE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7" type="#_x0000_t75" alt="Watermark_2803" style="position:absolute;margin-left:332.4pt;margin-top:0;width:162pt;height:9.75pt;z-index:251662336;mso-position-horizontal:right">
          <v:imagedata r:id="rId1" o:title=""/>
          <v:textpath style="v-text-align:right"/>
        </v:shape>
      </w:pict>
    </w:r>
  </w:p>
  <w:p w:rsidR="00E25BF9" w:rsidRDefault="001C48DE">
    <w:r>
      <w:pict>
        <v:shape id="_x0000_s3078" type="#_x0000_t75" alt="Watermark_2802" style="position:absolute;margin-left:110.8pt;margin-top:0;width:162pt;height:9.75pt;z-index:251661312;mso-position-horizontal:right">
          <v:imagedata r:id="rId2" o:title=""/>
          <v:textpath style="v-text-align:righ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8DE" w:rsidRDefault="001C48DE">
      <w:pPr>
        <w:spacing w:after="0" w:line="240" w:lineRule="auto"/>
      </w:pPr>
      <w:r>
        <w:separator/>
      </w:r>
    </w:p>
  </w:footnote>
  <w:footnote w:type="continuationSeparator" w:id="0">
    <w:p w:rsidR="001C48DE" w:rsidRDefault="001C4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C2B5D"/>
    <w:multiLevelType w:val="hybridMultilevel"/>
    <w:tmpl w:val="5E288342"/>
    <w:lvl w:ilvl="0" w:tplc="BA804F98">
      <w:start w:val="2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ED64DF34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685899C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85DCDB00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6D09022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E8547E2C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BC43FAA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D834C2C6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D088664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3079"/>
    <o:shapelayout v:ext="edit">
      <o:idmap v:ext="edit" data="2,3"/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E0"/>
    <w:rsid w:val="00074AE0"/>
    <w:rsid w:val="000B3F32"/>
    <w:rsid w:val="000B4F6F"/>
    <w:rsid w:val="000C28E3"/>
    <w:rsid w:val="000D54A1"/>
    <w:rsid w:val="001111BC"/>
    <w:rsid w:val="001A01FC"/>
    <w:rsid w:val="001C48DE"/>
    <w:rsid w:val="002079DC"/>
    <w:rsid w:val="002167B2"/>
    <w:rsid w:val="00271225"/>
    <w:rsid w:val="00277AB6"/>
    <w:rsid w:val="002A4CA7"/>
    <w:rsid w:val="002C2FCA"/>
    <w:rsid w:val="0035745D"/>
    <w:rsid w:val="003D7C22"/>
    <w:rsid w:val="00460562"/>
    <w:rsid w:val="005A1199"/>
    <w:rsid w:val="005C64D8"/>
    <w:rsid w:val="0068052B"/>
    <w:rsid w:val="00786C1E"/>
    <w:rsid w:val="007A770D"/>
    <w:rsid w:val="008B04DF"/>
    <w:rsid w:val="00942DAD"/>
    <w:rsid w:val="00A86E34"/>
    <w:rsid w:val="00AB2AA4"/>
    <w:rsid w:val="00AF3925"/>
    <w:rsid w:val="00B8473E"/>
    <w:rsid w:val="00C1737A"/>
    <w:rsid w:val="00D61C72"/>
    <w:rsid w:val="00D655BE"/>
    <w:rsid w:val="00DA3442"/>
    <w:rsid w:val="00E25BF9"/>
    <w:rsid w:val="00E45A48"/>
    <w:rsid w:val="00E802D7"/>
    <w:rsid w:val="00F115B3"/>
    <w:rsid w:val="00F17FCF"/>
    <w:rsid w:val="00FA599C"/>
    <w:rsid w:val="00FB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9"/>
    <o:shapelayout v:ext="edit">
      <o:idmap v:ext="edit" data="1"/>
    </o:shapelayout>
  </w:shapeDefaults>
  <w:decimalSymbol w:val=","/>
  <w:listSeparator w:val=";"/>
  <w15:chartTrackingRefBased/>
  <w15:docId w15:val="{932F1D14-CFEB-483D-B367-53327937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B5F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5F8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B0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6056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6056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60562"/>
    <w:rPr>
      <w:vertAlign w:val="superscript"/>
    </w:rPr>
  </w:style>
  <w:style w:type="paragraph" w:styleId="a7">
    <w:name w:val="List Paragraph"/>
    <w:basedOn w:val="a"/>
    <w:uiPriority w:val="34"/>
    <w:qFormat/>
    <w:rsid w:val="00A86E3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A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01FC"/>
  </w:style>
  <w:style w:type="paragraph" w:styleId="aa">
    <w:name w:val="Balloon Text"/>
    <w:basedOn w:val="a"/>
    <w:link w:val="ab"/>
    <w:uiPriority w:val="99"/>
    <w:semiHidden/>
    <w:unhideWhenUsed/>
    <w:rsid w:val="00DA3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3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EB927-B50E-4FC1-99E3-ED8B7B612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2432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Светлана Николаевна</dc:creator>
  <cp:lastModifiedBy>Покровский Кирилл Александрович</cp:lastModifiedBy>
  <cp:revision>2</cp:revision>
  <dcterms:created xsi:type="dcterms:W3CDTF">2025-09-11T11:36:00Z</dcterms:created>
  <dcterms:modified xsi:type="dcterms:W3CDTF">2025-09-11T11:36:00Z</dcterms:modified>
</cp:coreProperties>
</file>