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70DCD" w14:textId="77777777" w:rsidR="00E60C77" w:rsidRPr="00045AAA" w:rsidRDefault="00045AAA" w:rsidP="00E611AF">
      <w:pPr>
        <w:autoSpaceDE w:val="0"/>
        <w:autoSpaceDN w:val="0"/>
        <w:adjustRightInd w:val="0"/>
        <w:ind w:right="-36"/>
        <w:jc w:val="center"/>
        <w:rPr>
          <w:bCs/>
        </w:rPr>
      </w:pPr>
      <w:bookmarkStart w:id="0" w:name="_GoBack"/>
      <w:bookmarkEnd w:id="0"/>
      <w:r w:rsidRPr="00045AAA">
        <w:rPr>
          <w:bCs/>
        </w:rPr>
        <w:t>ПАСПОРТ УСЛУГИ (ПРОЦЕССА) СЕТЕВОЙ ОРГАНИЗАЦИИ АО «СУЭНКО»</w:t>
      </w:r>
    </w:p>
    <w:p w14:paraId="49970DCE" w14:textId="77777777" w:rsidR="0034603F" w:rsidRPr="00045AAA" w:rsidRDefault="00045AAA" w:rsidP="00E611AF">
      <w:pPr>
        <w:autoSpaceDE w:val="0"/>
        <w:autoSpaceDN w:val="0"/>
        <w:adjustRightInd w:val="0"/>
        <w:ind w:right="-36"/>
        <w:jc w:val="center"/>
        <w:rPr>
          <w:b/>
          <w:u w:val="single"/>
        </w:rPr>
      </w:pPr>
      <w:r w:rsidRPr="00045AAA">
        <w:rPr>
          <w:b/>
          <w:u w:val="single"/>
        </w:rPr>
        <w:t>Выдача документов, предусмотренных в рамках оказания услуг по передаче электрической энергии,</w:t>
      </w:r>
    </w:p>
    <w:p w14:paraId="49970DCF" w14:textId="77777777" w:rsidR="00DD099F" w:rsidRPr="00045AAA" w:rsidRDefault="00045AAA" w:rsidP="00E611AF">
      <w:pPr>
        <w:autoSpaceDE w:val="0"/>
        <w:autoSpaceDN w:val="0"/>
        <w:adjustRightInd w:val="0"/>
        <w:ind w:right="-36"/>
        <w:jc w:val="center"/>
        <w:rPr>
          <w:b/>
          <w:u w:val="single"/>
        </w:rPr>
      </w:pPr>
      <w:r w:rsidRPr="00045AAA">
        <w:rPr>
          <w:b/>
          <w:u w:val="single"/>
        </w:rPr>
        <w:t>в том числе счетов, счетов-фактур</w:t>
      </w:r>
    </w:p>
    <w:p w14:paraId="49970DD0" w14:textId="77777777" w:rsidR="00844FFD" w:rsidRPr="00045AAA" w:rsidRDefault="00844FFD" w:rsidP="00E611AF">
      <w:pPr>
        <w:autoSpaceDE w:val="0"/>
        <w:autoSpaceDN w:val="0"/>
        <w:adjustRightInd w:val="0"/>
        <w:ind w:right="-36"/>
        <w:jc w:val="center"/>
        <w:rPr>
          <w:sz w:val="16"/>
          <w:szCs w:val="16"/>
        </w:rPr>
      </w:pPr>
    </w:p>
    <w:p w14:paraId="49970DD1" w14:textId="77777777" w:rsidR="006308F2" w:rsidRPr="00045AAA" w:rsidRDefault="00045AAA" w:rsidP="00316D50">
      <w:pPr>
        <w:autoSpaceDE w:val="0"/>
        <w:autoSpaceDN w:val="0"/>
        <w:adjustRightInd w:val="0"/>
        <w:ind w:right="-36" w:firstLine="567"/>
        <w:jc w:val="both"/>
      </w:pPr>
      <w:r w:rsidRPr="00045AAA">
        <w:rPr>
          <w:b/>
          <w:bCs/>
        </w:rPr>
        <w:t xml:space="preserve">Круг заявителей: </w:t>
      </w:r>
      <w:r w:rsidRPr="00045AAA">
        <w:t>юридические лица (за исключением гарантирующих поставщиков и (энергосбытовых (электросетевых) организаций), физические лица (за исключением граждан-потребителей при оказании коммунальной услуги электроснабжения), индивидуальные предприниматели.</w:t>
      </w:r>
    </w:p>
    <w:p w14:paraId="49970DD2" w14:textId="77777777" w:rsidR="00844FFD" w:rsidRPr="00045AAA" w:rsidRDefault="00045AAA" w:rsidP="00316D50">
      <w:pPr>
        <w:autoSpaceDE w:val="0"/>
        <w:autoSpaceDN w:val="0"/>
        <w:adjustRightInd w:val="0"/>
        <w:ind w:right="-36" w:firstLine="567"/>
        <w:jc w:val="both"/>
      </w:pPr>
      <w:r w:rsidRPr="00045AAA">
        <w:rPr>
          <w:b/>
          <w:bCs/>
        </w:rPr>
        <w:t xml:space="preserve">Размер платы за предоставление услуги (процесса) и основание ее взимания: </w:t>
      </w:r>
      <w:r w:rsidRPr="00045AAA">
        <w:t>без оплаты.</w:t>
      </w:r>
    </w:p>
    <w:p w14:paraId="49970DD3" w14:textId="77777777" w:rsidR="00844FFD" w:rsidRPr="00045AAA" w:rsidRDefault="00045AAA" w:rsidP="00316D50">
      <w:pPr>
        <w:autoSpaceDE w:val="0"/>
        <w:autoSpaceDN w:val="0"/>
        <w:adjustRightInd w:val="0"/>
        <w:ind w:right="-36" w:firstLine="567"/>
        <w:jc w:val="both"/>
      </w:pPr>
      <w:r w:rsidRPr="00045AAA">
        <w:rPr>
          <w:b/>
          <w:bCs/>
        </w:rPr>
        <w:t xml:space="preserve">Условия оказания услуг (процесса): </w:t>
      </w:r>
      <w:r w:rsidRPr="00045AAA">
        <w:t>наличие заключенного договора оказания услуг по передаче электрической энергии с АО «СУЭНКО».</w:t>
      </w:r>
      <w:r w:rsidRPr="00045AAA">
        <w:tab/>
      </w:r>
      <w:r w:rsidRPr="00045AAA">
        <w:tab/>
      </w:r>
      <w:r w:rsidRPr="00045AAA">
        <w:tab/>
        <w:t xml:space="preserve">                                                                                 </w:t>
      </w:r>
    </w:p>
    <w:p w14:paraId="49970DD4" w14:textId="77777777" w:rsidR="00307379" w:rsidRPr="00045AAA" w:rsidRDefault="00045AAA" w:rsidP="00316D50">
      <w:pPr>
        <w:autoSpaceDE w:val="0"/>
        <w:autoSpaceDN w:val="0"/>
        <w:adjustRightInd w:val="0"/>
        <w:ind w:right="-36" w:firstLine="567"/>
        <w:jc w:val="both"/>
      </w:pPr>
      <w:r w:rsidRPr="00045AAA">
        <w:rPr>
          <w:b/>
          <w:bCs/>
        </w:rPr>
        <w:t xml:space="preserve">Результат оказания услуги (процесса): </w:t>
      </w:r>
      <w:r w:rsidRPr="00045AAA">
        <w:t>выдача счета и счет-фактуры для оплаты услуги по передаче электрической энергии за расчетный период.</w:t>
      </w:r>
    </w:p>
    <w:p w14:paraId="49970DD5" w14:textId="77777777" w:rsidR="00780D48" w:rsidRPr="00045AAA" w:rsidRDefault="00045AAA" w:rsidP="00316D50">
      <w:pPr>
        <w:autoSpaceDE w:val="0"/>
        <w:autoSpaceDN w:val="0"/>
        <w:adjustRightInd w:val="0"/>
        <w:ind w:right="-36" w:firstLine="567"/>
        <w:jc w:val="both"/>
        <w:rPr>
          <w:b/>
          <w:bCs/>
        </w:rPr>
      </w:pPr>
      <w:r w:rsidRPr="00045AAA">
        <w:rPr>
          <w:b/>
          <w:bCs/>
        </w:rPr>
        <w:t xml:space="preserve">Общий срок оказания услуги (процесса): </w:t>
      </w:r>
      <w:r w:rsidRPr="00045AAA">
        <w:rPr>
          <w:bCs/>
        </w:rPr>
        <w:t>не более</w:t>
      </w:r>
      <w:r w:rsidRPr="00045AAA">
        <w:rPr>
          <w:b/>
          <w:bCs/>
        </w:rPr>
        <w:t xml:space="preserve"> </w:t>
      </w:r>
      <w:r w:rsidRPr="00045AAA">
        <w:t>5 календарных дней, считая со дня оказания услуг.</w:t>
      </w:r>
      <w:r w:rsidR="00981F19" w:rsidRPr="00045AAA">
        <w:t xml:space="preserve"> </w:t>
      </w:r>
    </w:p>
    <w:p w14:paraId="49970DD6" w14:textId="77777777" w:rsidR="00307379" w:rsidRPr="00045AAA" w:rsidRDefault="00307379" w:rsidP="00316D50">
      <w:pPr>
        <w:autoSpaceDE w:val="0"/>
        <w:autoSpaceDN w:val="0"/>
        <w:adjustRightInd w:val="0"/>
        <w:ind w:right="-36" w:firstLine="567"/>
        <w:rPr>
          <w:b/>
          <w:bCs/>
          <w:sz w:val="16"/>
          <w:szCs w:val="16"/>
        </w:rPr>
      </w:pPr>
    </w:p>
    <w:p w14:paraId="49970DD7" w14:textId="77777777" w:rsidR="00844FFD" w:rsidRPr="00045AAA" w:rsidRDefault="00045AAA" w:rsidP="00316D50">
      <w:pPr>
        <w:autoSpaceDE w:val="0"/>
        <w:autoSpaceDN w:val="0"/>
        <w:adjustRightInd w:val="0"/>
        <w:ind w:right="-36" w:firstLine="567"/>
        <w:rPr>
          <w:b/>
          <w:bCs/>
        </w:rPr>
      </w:pPr>
      <w:r w:rsidRPr="00045AAA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4565"/>
        <w:gridCol w:w="2126"/>
        <w:gridCol w:w="1984"/>
        <w:gridCol w:w="2835"/>
      </w:tblGrid>
      <w:tr w:rsidR="00F8728D" w:rsidRPr="00045AAA" w14:paraId="49970DDF" w14:textId="77777777" w:rsidTr="00017361">
        <w:tc>
          <w:tcPr>
            <w:tcW w:w="648" w:type="dxa"/>
            <w:shd w:val="clear" w:color="auto" w:fill="auto"/>
            <w:vAlign w:val="center"/>
          </w:tcPr>
          <w:p w14:paraId="49970DD8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rPr>
                <w:bCs/>
              </w:rPr>
            </w:pPr>
            <w:r w:rsidRPr="00045AAA">
              <w:rPr>
                <w:bCs/>
              </w:rPr>
              <w:t>№</w:t>
            </w:r>
          </w:p>
          <w:p w14:paraId="49970DD9" w14:textId="77777777" w:rsidR="00307379" w:rsidRPr="00045AAA" w:rsidRDefault="00045AAA" w:rsidP="00E611AF">
            <w:pPr>
              <w:autoSpaceDE w:val="0"/>
              <w:autoSpaceDN w:val="0"/>
              <w:adjustRightInd w:val="0"/>
              <w:ind w:right="-36"/>
              <w:rPr>
                <w:bCs/>
              </w:rPr>
            </w:pPr>
            <w:r w:rsidRPr="00045AAA">
              <w:rPr>
                <w:bCs/>
              </w:rPr>
              <w:t>п/п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9970DDA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  <w:rPr>
                <w:bCs/>
              </w:rPr>
            </w:pPr>
            <w:r w:rsidRPr="00045AAA">
              <w:rPr>
                <w:bCs/>
              </w:rPr>
              <w:t>Этап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9970DDB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  <w:rPr>
                <w:bCs/>
              </w:rPr>
            </w:pPr>
            <w:r w:rsidRPr="00045AAA">
              <w:rPr>
                <w:bCs/>
              </w:rPr>
              <w:t>Содержание/Условия этапа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0DDC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  <w:rPr>
                <w:bCs/>
              </w:rPr>
            </w:pPr>
            <w:r w:rsidRPr="00045AAA">
              <w:rPr>
                <w:bCs/>
              </w:rPr>
              <w:t>Форма предоставления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70DDD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  <w:rPr>
                <w:bCs/>
              </w:rPr>
            </w:pPr>
            <w:r w:rsidRPr="00045AAA">
              <w:rPr>
                <w:bCs/>
              </w:rPr>
              <w:t>Срок исполнения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70DDE" w14:textId="77777777" w:rsidR="00844FFD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  <w:rPr>
                <w:bCs/>
              </w:rPr>
            </w:pPr>
            <w:r w:rsidRPr="00045AAA">
              <w:rPr>
                <w:bCs/>
              </w:rPr>
              <w:t>Ссылка на нормативный правовой акт</w:t>
            </w:r>
          </w:p>
        </w:tc>
      </w:tr>
      <w:tr w:rsidR="00F8728D" w:rsidRPr="00045AAA" w14:paraId="49970DE8" w14:textId="77777777" w:rsidTr="00017361">
        <w:trPr>
          <w:trHeight w:val="2472"/>
        </w:trPr>
        <w:tc>
          <w:tcPr>
            <w:tcW w:w="648" w:type="dxa"/>
            <w:shd w:val="clear" w:color="auto" w:fill="auto"/>
            <w:vAlign w:val="center"/>
          </w:tcPr>
          <w:p w14:paraId="49970DE0" w14:textId="77777777" w:rsidR="00CC77E9" w:rsidRPr="00045AAA" w:rsidRDefault="00045AAA" w:rsidP="00E611AF">
            <w:pPr>
              <w:ind w:right="-36"/>
              <w:jc w:val="center"/>
            </w:pPr>
            <w:r w:rsidRPr="00045AAA"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9970DE1" w14:textId="77777777" w:rsidR="00CC77E9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</w:pPr>
            <w:r w:rsidRPr="00045AAA">
              <w:t>Снятие показаний приборов учета электрической энергии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9970DE2" w14:textId="77777777" w:rsidR="00CC77E9" w:rsidRPr="00045AAA" w:rsidRDefault="00045AAA" w:rsidP="00E611AF">
            <w:pPr>
              <w:autoSpaceDE w:val="0"/>
              <w:autoSpaceDN w:val="0"/>
              <w:adjustRightInd w:val="0"/>
              <w:ind w:right="-36" w:firstLine="540"/>
              <w:jc w:val="center"/>
            </w:pPr>
            <w:r w:rsidRPr="00045AAA">
              <w:rPr>
                <w:iCs/>
              </w:rPr>
              <w:t>Если иные время и дата снятия показаний расчетных приборов учета, в том числе используемых в соответствии с Основными положениями в качестве расчетных контрольных приборов учета, не установлены договором купли-продажи (поставки) электрической энергии (мощности), договором оказания услуг по передаче электрической энергии, то снятие показаний расчетных приборов учета должно осуществляться по состоянию на 00 часов 00 минут 1-го дня месяца, следующего за расчетным периодом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0DE3" w14:textId="77777777" w:rsidR="00CC77E9" w:rsidRPr="00045AAA" w:rsidRDefault="00045AAA" w:rsidP="00345342">
            <w:pPr>
              <w:autoSpaceDE w:val="0"/>
              <w:autoSpaceDN w:val="0"/>
              <w:adjustRightInd w:val="0"/>
              <w:ind w:right="-36"/>
            </w:pPr>
            <w:r w:rsidRPr="00045AAA">
              <w:rPr>
                <w:iCs/>
              </w:rPr>
              <w:t xml:space="preserve">С использованием телефонной связи, электронной почты или иным способом, позволяющим подтвердить факт </w:t>
            </w:r>
            <w:r w:rsidR="00B83B0F" w:rsidRPr="00045AAA">
              <w:rPr>
                <w:iCs/>
              </w:rPr>
              <w:t xml:space="preserve">их </w:t>
            </w:r>
            <w:r w:rsidRPr="00045AAA">
              <w:rPr>
                <w:iCs/>
              </w:rPr>
              <w:t>получения, указанным в договоре.</w:t>
            </w:r>
            <w:r w:rsidR="003D5050" w:rsidRPr="00045AAA">
              <w:t xml:space="preserve"> а также при необходимости</w:t>
            </w:r>
            <w:r w:rsidR="003D5050" w:rsidRPr="00104840">
              <w:rPr>
                <w:sz w:val="21"/>
                <w:szCs w:val="21"/>
              </w:rPr>
              <w:t xml:space="preserve"> </w:t>
            </w:r>
            <w:r w:rsidR="003D5050" w:rsidRPr="00045AAA">
              <w:t xml:space="preserve">в письменной форме или в виде электронного документа, подписанного электронной подписью, - акта снятия показаний </w:t>
            </w:r>
            <w:r w:rsidR="003D5050" w:rsidRPr="00045AAA">
              <w:lastRenderedPageBreak/>
              <w:t>расчетных приборов учета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70DE4" w14:textId="77777777" w:rsidR="00CC77E9" w:rsidRPr="00045AAA" w:rsidRDefault="00045AAA" w:rsidP="00E611AF">
            <w:pPr>
              <w:ind w:right="-36"/>
              <w:jc w:val="center"/>
            </w:pPr>
            <w:r w:rsidRPr="00045AAA">
              <w:lastRenderedPageBreak/>
              <w:t>До окончания первого дня месяца, следующего за расчетным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70DE5" w14:textId="77777777" w:rsidR="00EE08D5" w:rsidRPr="00045AAA" w:rsidRDefault="00045AAA" w:rsidP="00E611AF">
            <w:pPr>
              <w:ind w:right="-36"/>
              <w:jc w:val="center"/>
            </w:pPr>
            <w:r w:rsidRPr="00045AAA">
              <w:t>Пу</w:t>
            </w:r>
            <w:r w:rsidR="00061903" w:rsidRPr="00045AAA">
              <w:t xml:space="preserve">нкты </w:t>
            </w:r>
            <w:r w:rsidR="00084AB9" w:rsidRPr="00045AAA">
              <w:t>1</w:t>
            </w:r>
            <w:r w:rsidR="00E7663A" w:rsidRPr="00045AAA">
              <w:t xml:space="preserve">57-159 раздела Х </w:t>
            </w:r>
            <w:r w:rsidR="00084AB9" w:rsidRPr="00045AAA">
              <w:t xml:space="preserve">Основных положений </w:t>
            </w:r>
            <w:r w:rsidR="007249A5" w:rsidRPr="00045AAA">
              <w:t xml:space="preserve">функционирования </w:t>
            </w:r>
            <w:r w:rsidR="00084AB9" w:rsidRPr="00045AAA">
              <w:t>розничн</w:t>
            </w:r>
            <w:r w:rsidR="007249A5" w:rsidRPr="00045AAA">
              <w:t>ых</w:t>
            </w:r>
            <w:r w:rsidR="00084AB9" w:rsidRPr="00045AAA">
              <w:t xml:space="preserve"> рынк</w:t>
            </w:r>
            <w:r w:rsidR="007249A5" w:rsidRPr="00045AAA">
              <w:t>ов</w:t>
            </w:r>
          </w:p>
          <w:p w14:paraId="49970DE6" w14:textId="77777777" w:rsidR="00EE08D5" w:rsidRPr="00045AAA" w:rsidRDefault="00045AAA" w:rsidP="00E611AF">
            <w:pPr>
              <w:ind w:right="-36"/>
              <w:jc w:val="center"/>
            </w:pPr>
            <w:r w:rsidRPr="00045AAA">
              <w:t>электрической энергии, утвержденных Постановлением Правительства Р</w:t>
            </w:r>
            <w:r w:rsidR="00061903" w:rsidRPr="00045AAA">
              <w:t>оссийской Федерации</w:t>
            </w:r>
            <w:r w:rsidRPr="00045AAA">
              <w:t xml:space="preserve"> от 04.05.2012</w:t>
            </w:r>
          </w:p>
          <w:p w14:paraId="49970DE7" w14:textId="77777777" w:rsidR="00CC77E9" w:rsidRPr="00045AAA" w:rsidRDefault="00045AAA" w:rsidP="00E611AF">
            <w:pPr>
              <w:ind w:right="-36"/>
              <w:jc w:val="center"/>
            </w:pPr>
            <w:r w:rsidRPr="00045AAA">
              <w:t>№ 442 (далее – Основные положения)</w:t>
            </w:r>
          </w:p>
        </w:tc>
      </w:tr>
      <w:tr w:rsidR="00F8728D" w:rsidRPr="00045AAA" w14:paraId="49970DEF" w14:textId="77777777" w:rsidTr="00017361">
        <w:tc>
          <w:tcPr>
            <w:tcW w:w="648" w:type="dxa"/>
            <w:shd w:val="clear" w:color="auto" w:fill="auto"/>
            <w:vAlign w:val="center"/>
          </w:tcPr>
          <w:p w14:paraId="49970DE9" w14:textId="77777777" w:rsidR="006A1B4C" w:rsidRPr="00045AAA" w:rsidRDefault="00045AAA" w:rsidP="00E611AF">
            <w:pPr>
              <w:ind w:right="-36"/>
              <w:jc w:val="center"/>
            </w:pPr>
            <w:r w:rsidRPr="00045AAA"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9970DEA" w14:textId="77777777" w:rsidR="006A1B4C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</w:pPr>
            <w:r w:rsidRPr="00045AAA">
              <w:t>Оформление Акта снятия показаний приборов учета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49970DEB" w14:textId="77777777" w:rsidR="006A1B4C" w:rsidRPr="00045AAA" w:rsidRDefault="00045AAA" w:rsidP="001B25C8">
            <w:pPr>
              <w:ind w:right="-36"/>
              <w:jc w:val="center"/>
            </w:pPr>
            <w:r w:rsidRPr="00045AAA">
              <w:t>Сетевая организация до 03 числа месяца, следующего за отчетным, оформляет в 2-х экземплярах Акт снятия показаний приборов учета по точкам поставки электроэнергии, подписывает и направляет для подписания потребителю</w:t>
            </w:r>
            <w:r w:rsidR="001B25C8" w:rsidRPr="00045AAA">
              <w:t xml:space="preserve"> или в виде электронного документа, который подписывается электронными подписями с двух сторон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0DEC" w14:textId="77777777" w:rsidR="006A1B4C" w:rsidRPr="00045AAA" w:rsidRDefault="00045AAA" w:rsidP="00E611AF">
            <w:pPr>
              <w:ind w:right="-36"/>
              <w:jc w:val="center"/>
            </w:pPr>
            <w:r w:rsidRPr="00045AAA">
              <w:t>При необходимости</w:t>
            </w:r>
            <w:r w:rsidRPr="00104840">
              <w:rPr>
                <w:sz w:val="21"/>
                <w:szCs w:val="21"/>
              </w:rPr>
              <w:t xml:space="preserve"> </w:t>
            </w:r>
            <w:r w:rsidRPr="00045AAA">
              <w:t>в письменной форме или в виде электронного документа, подписанного электронной подписью</w:t>
            </w:r>
            <w:r w:rsidR="00057B92" w:rsidRPr="00045AAA">
              <w:t>.</w:t>
            </w:r>
            <w:r w:rsidRPr="00045AAA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70DED" w14:textId="77777777" w:rsidR="006A1B4C" w:rsidRPr="00045AAA" w:rsidRDefault="00045AAA" w:rsidP="00E611AF">
            <w:pPr>
              <w:ind w:right="-36"/>
              <w:jc w:val="center"/>
            </w:pPr>
            <w:r w:rsidRPr="00045AAA">
              <w:t>03 число месяца, следующего за расчетным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70DEE" w14:textId="77777777" w:rsidR="006A1B4C" w:rsidRPr="00045AAA" w:rsidRDefault="00045AAA" w:rsidP="00E611AF">
            <w:pPr>
              <w:ind w:right="-36"/>
              <w:jc w:val="center"/>
            </w:pPr>
            <w:r w:rsidRPr="00045AAA">
              <w:t xml:space="preserve">Пункт </w:t>
            </w:r>
            <w:r w:rsidR="00084AB9" w:rsidRPr="00045AAA">
              <w:t>1</w:t>
            </w:r>
            <w:r w:rsidR="00E7663A" w:rsidRPr="00045AAA">
              <w:t>59</w:t>
            </w:r>
            <w:r w:rsidR="00685D56" w:rsidRPr="00045AAA">
              <w:t xml:space="preserve"> раздела Х </w:t>
            </w:r>
            <w:r w:rsidR="00084AB9" w:rsidRPr="00045AAA">
              <w:t xml:space="preserve"> Основных положений </w:t>
            </w:r>
          </w:p>
        </w:tc>
      </w:tr>
      <w:tr w:rsidR="00F8728D" w:rsidRPr="00045AAA" w14:paraId="49970DF7" w14:textId="77777777" w:rsidTr="00017361">
        <w:tc>
          <w:tcPr>
            <w:tcW w:w="648" w:type="dxa"/>
            <w:shd w:val="clear" w:color="auto" w:fill="auto"/>
            <w:vAlign w:val="center"/>
          </w:tcPr>
          <w:p w14:paraId="49970DF0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9970DF1" w14:textId="77777777" w:rsidR="00FF47BB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</w:pPr>
            <w:r w:rsidRPr="00045AAA">
              <w:t>Оформление Акта об оказании услуг по передаче электроэнергии</w:t>
            </w:r>
          </w:p>
          <w:p w14:paraId="49970DF2" w14:textId="77777777" w:rsidR="00FF47BB" w:rsidRPr="00045AAA" w:rsidRDefault="00FF47BB" w:rsidP="00E611AF">
            <w:pPr>
              <w:autoSpaceDE w:val="0"/>
              <w:autoSpaceDN w:val="0"/>
              <w:adjustRightInd w:val="0"/>
              <w:ind w:right="-36"/>
              <w:jc w:val="center"/>
            </w:pPr>
          </w:p>
        </w:tc>
        <w:tc>
          <w:tcPr>
            <w:tcW w:w="4565" w:type="dxa"/>
            <w:shd w:val="clear" w:color="auto" w:fill="auto"/>
            <w:vAlign w:val="center"/>
          </w:tcPr>
          <w:p w14:paraId="49970DF3" w14:textId="77777777" w:rsidR="00FF47BB" w:rsidRPr="00045AAA" w:rsidRDefault="00045AAA" w:rsidP="00B37052">
            <w:pPr>
              <w:ind w:right="-36"/>
              <w:jc w:val="center"/>
            </w:pPr>
            <w:r w:rsidRPr="00045AAA">
              <w:t>Сетевая организация на основании Акта снятия показаний приборов учета оформляет Акт об оказании услуг по передаче электроэнергии в 2-х экземплярах и направляет его потребителю</w:t>
            </w:r>
            <w:r w:rsidR="00B37052" w:rsidRPr="00045AAA">
              <w:t xml:space="preserve"> или в виде электронного документа, который подписывается электронными подписями с двух сторон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0DF4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При необходимости</w:t>
            </w:r>
            <w:r w:rsidRPr="00104840">
              <w:rPr>
                <w:sz w:val="21"/>
                <w:szCs w:val="21"/>
              </w:rPr>
              <w:t xml:space="preserve"> </w:t>
            </w:r>
            <w:r w:rsidRPr="00045AAA">
              <w:t>в письменной форме или в виде электронного документа, подписанного электронной подписью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70DF5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05 число месяца, следующего за расчетным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70DF6" w14:textId="77777777" w:rsidR="00FF47BB" w:rsidRPr="00045AAA" w:rsidRDefault="00FF47BB" w:rsidP="00E611AF">
            <w:pPr>
              <w:ind w:right="-36"/>
              <w:jc w:val="center"/>
            </w:pPr>
          </w:p>
        </w:tc>
      </w:tr>
      <w:tr w:rsidR="00F8728D" w:rsidRPr="00045AAA" w14:paraId="49970E00" w14:textId="77777777" w:rsidTr="00017361">
        <w:tc>
          <w:tcPr>
            <w:tcW w:w="648" w:type="dxa"/>
            <w:shd w:val="clear" w:color="auto" w:fill="auto"/>
            <w:vAlign w:val="center"/>
          </w:tcPr>
          <w:p w14:paraId="49970DF8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9970DF9" w14:textId="77777777" w:rsidR="00FF47BB" w:rsidRPr="00045AAA" w:rsidRDefault="00045AAA" w:rsidP="00E611AF">
            <w:pPr>
              <w:autoSpaceDE w:val="0"/>
              <w:autoSpaceDN w:val="0"/>
              <w:adjustRightInd w:val="0"/>
              <w:ind w:right="-36"/>
              <w:jc w:val="center"/>
            </w:pPr>
            <w:r w:rsidRPr="00045AAA">
              <w:t>Выдача счета и счета-фактуры</w:t>
            </w:r>
          </w:p>
          <w:p w14:paraId="49970DFA" w14:textId="77777777" w:rsidR="00FF47BB" w:rsidRPr="00045AAA" w:rsidRDefault="00FF47BB" w:rsidP="00E611AF">
            <w:pPr>
              <w:autoSpaceDE w:val="0"/>
              <w:autoSpaceDN w:val="0"/>
              <w:adjustRightInd w:val="0"/>
              <w:ind w:right="-36"/>
              <w:jc w:val="center"/>
            </w:pPr>
          </w:p>
        </w:tc>
        <w:tc>
          <w:tcPr>
            <w:tcW w:w="4565" w:type="dxa"/>
            <w:shd w:val="clear" w:color="auto" w:fill="auto"/>
            <w:vAlign w:val="center"/>
          </w:tcPr>
          <w:p w14:paraId="49970DFB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Сетевая организация оформляет счет и счет-фактуру за услуги по передаче электрической энергии потребителю за расчетный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0DFC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При необходимости</w:t>
            </w:r>
            <w:r w:rsidRPr="00104840">
              <w:rPr>
                <w:sz w:val="21"/>
                <w:szCs w:val="21"/>
              </w:rPr>
              <w:t xml:space="preserve"> </w:t>
            </w:r>
            <w:r w:rsidRPr="00045AAA">
              <w:t>в письменной форме или в виде электронного документа, подписанного электронной подписью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70DFD" w14:textId="77777777" w:rsidR="00FF47BB" w:rsidRPr="00045AAA" w:rsidRDefault="00045AAA" w:rsidP="00E611AF">
            <w:pPr>
              <w:ind w:right="-36"/>
              <w:jc w:val="center"/>
            </w:pPr>
            <w:r w:rsidRPr="00045AAA">
              <w:t>Н</w:t>
            </w:r>
            <w:r w:rsidR="0030391F" w:rsidRPr="00045AAA">
              <w:t>е позднее пяти календарных дней, считая со дня оказания услуг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70DFE" w14:textId="77777777" w:rsidR="00430409" w:rsidRPr="00045AAA" w:rsidRDefault="00045AAA" w:rsidP="00E611AF">
            <w:pPr>
              <w:ind w:right="-36"/>
              <w:jc w:val="center"/>
            </w:pPr>
            <w:r w:rsidRPr="00045AAA">
              <w:t xml:space="preserve">Статья </w:t>
            </w:r>
            <w:r w:rsidR="00084AB9" w:rsidRPr="00045AAA">
              <w:t>168 п.</w:t>
            </w:r>
            <w:r w:rsidRPr="00045AAA">
              <w:t xml:space="preserve"> </w:t>
            </w:r>
            <w:r w:rsidR="00084AB9" w:rsidRPr="00045AAA">
              <w:t>3 Налогового кодекса Р</w:t>
            </w:r>
            <w:r w:rsidRPr="00045AAA">
              <w:t>оссийской Федерации</w:t>
            </w:r>
            <w:r w:rsidR="00084AB9" w:rsidRPr="00045AAA">
              <w:t xml:space="preserve"> (часть</w:t>
            </w:r>
            <w:r w:rsidRPr="00045AAA">
              <w:t xml:space="preserve"> </w:t>
            </w:r>
            <w:r w:rsidR="00084AB9" w:rsidRPr="00045AAA">
              <w:t xml:space="preserve">2) </w:t>
            </w:r>
          </w:p>
          <w:p w14:paraId="49970DFF" w14:textId="77777777" w:rsidR="00FF47BB" w:rsidRPr="00045AAA" w:rsidRDefault="00FF47BB" w:rsidP="00E611AF">
            <w:pPr>
              <w:ind w:right="-36"/>
              <w:jc w:val="center"/>
            </w:pPr>
          </w:p>
        </w:tc>
      </w:tr>
    </w:tbl>
    <w:p w14:paraId="49970E01" w14:textId="77777777" w:rsidR="00FE7027" w:rsidRPr="00045AAA" w:rsidRDefault="00045AAA" w:rsidP="00FE702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45AAA">
        <w:rPr>
          <w:b/>
          <w:bCs/>
        </w:rPr>
        <w:lastRenderedPageBreak/>
        <w:t>Контактная информация:</w:t>
      </w:r>
    </w:p>
    <w:tbl>
      <w:tblPr>
        <w:tblW w:w="14240" w:type="dxa"/>
        <w:tblInd w:w="108" w:type="dxa"/>
        <w:tblLook w:val="04A0" w:firstRow="1" w:lastRow="0" w:firstColumn="1" w:lastColumn="0" w:noHBand="0" w:noVBand="1"/>
      </w:tblPr>
      <w:tblGrid>
        <w:gridCol w:w="459"/>
        <w:gridCol w:w="3651"/>
        <w:gridCol w:w="3547"/>
        <w:gridCol w:w="4553"/>
        <w:gridCol w:w="2030"/>
      </w:tblGrid>
      <w:tr w:rsidR="00F8728D" w:rsidRPr="00045AAA" w14:paraId="49970E07" w14:textId="77777777" w:rsidTr="00C639BA">
        <w:trPr>
          <w:trHeight w:val="300"/>
        </w:trPr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2" w14:textId="77777777" w:rsidR="00FE7027" w:rsidRPr="00045AAA" w:rsidRDefault="00045AAA" w:rsidP="00C639BA">
            <w:pPr>
              <w:jc w:val="center"/>
              <w:rPr>
                <w:b/>
                <w:bCs/>
              </w:rPr>
            </w:pPr>
            <w:r w:rsidRPr="00045AAA">
              <w:rPr>
                <w:b/>
                <w:bCs/>
              </w:rPr>
              <w:t>№</w:t>
            </w:r>
          </w:p>
        </w:tc>
        <w:tc>
          <w:tcPr>
            <w:tcW w:w="36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3" w14:textId="77777777" w:rsidR="00FE7027" w:rsidRPr="00045AAA" w:rsidRDefault="00045AAA" w:rsidP="00C639BA">
            <w:pPr>
              <w:jc w:val="center"/>
              <w:rPr>
                <w:b/>
                <w:bCs/>
              </w:rPr>
            </w:pPr>
            <w:r w:rsidRPr="00045AAA">
              <w:rPr>
                <w:b/>
                <w:bCs/>
              </w:rPr>
              <w:t>Наименование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4" w14:textId="77777777" w:rsidR="00FE7027" w:rsidRPr="00045AAA" w:rsidRDefault="00045AAA" w:rsidP="00C639BA">
            <w:pPr>
              <w:jc w:val="center"/>
              <w:rPr>
                <w:b/>
                <w:bCs/>
              </w:rPr>
            </w:pPr>
            <w:r w:rsidRPr="00045AAA">
              <w:rPr>
                <w:b/>
                <w:bCs/>
              </w:rPr>
              <w:t>Адрес</w:t>
            </w: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5" w14:textId="77777777" w:rsidR="00FE7027" w:rsidRPr="00045AAA" w:rsidRDefault="00045AAA" w:rsidP="00C639BA">
            <w:pPr>
              <w:jc w:val="center"/>
              <w:rPr>
                <w:b/>
                <w:bCs/>
              </w:rPr>
            </w:pPr>
            <w:r w:rsidRPr="00045AAA"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6" w14:textId="77777777" w:rsidR="00FE7027" w:rsidRPr="00045AAA" w:rsidRDefault="00045AAA" w:rsidP="00C639BA">
            <w:pPr>
              <w:jc w:val="center"/>
              <w:rPr>
                <w:b/>
                <w:bCs/>
              </w:rPr>
            </w:pPr>
            <w:r w:rsidRPr="00045AAA">
              <w:rPr>
                <w:b/>
                <w:bCs/>
              </w:rPr>
              <w:t>E-mail</w:t>
            </w:r>
          </w:p>
        </w:tc>
      </w:tr>
      <w:tr w:rsidR="00F8728D" w:rsidRPr="00045AAA" w14:paraId="49970E0D" w14:textId="77777777" w:rsidTr="00C639BA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970E08" w14:textId="77777777" w:rsidR="00FE7027" w:rsidRPr="00045AAA" w:rsidRDefault="00045AAA" w:rsidP="00C639BA">
            <w:pPr>
              <w:jc w:val="right"/>
            </w:pPr>
            <w:r w:rsidRPr="00045AAA"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9970E09" w14:textId="77777777" w:rsidR="00FE7027" w:rsidRPr="00045AAA" w:rsidRDefault="00045AAA" w:rsidP="00C639BA">
            <w:r w:rsidRPr="00045AAA">
              <w:t>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0A" w14:textId="77777777" w:rsidR="00FE7027" w:rsidRPr="00045AAA" w:rsidRDefault="00045AAA" w:rsidP="00C639BA">
            <w:r w:rsidRPr="00045AAA">
              <w:t>625023, г. Тюмень, ул. Одесская, 27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0B" w14:textId="77777777" w:rsidR="00FE7027" w:rsidRPr="00045AAA" w:rsidRDefault="00045AAA" w:rsidP="00C639BA">
            <w:r w:rsidRPr="00045AAA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0C" w14:textId="77777777" w:rsidR="00FE7027" w:rsidRPr="00045AAA" w:rsidRDefault="00045AAA" w:rsidP="00C639BA">
            <w:hyperlink r:id="rId6" w:history="1">
              <w:r w:rsidRPr="00045AAA">
                <w:rPr>
                  <w:rStyle w:val="a7"/>
                  <w:color w:val="auto"/>
                </w:rPr>
                <w:t>office@suenco.ru</w:t>
              </w:r>
            </w:hyperlink>
          </w:p>
        </w:tc>
      </w:tr>
      <w:tr w:rsidR="00F8728D" w:rsidRPr="00045AAA" w14:paraId="49970E13" w14:textId="77777777" w:rsidTr="00C639BA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E" w14:textId="77777777" w:rsidR="00FE7027" w:rsidRPr="00045AAA" w:rsidRDefault="00045AAA" w:rsidP="00C639BA">
            <w:pPr>
              <w:jc w:val="right"/>
            </w:pPr>
            <w:r w:rsidRPr="00045AAA"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0F" w14:textId="77777777" w:rsidR="00FE7027" w:rsidRPr="00045AAA" w:rsidRDefault="00045AAA" w:rsidP="00C639BA">
            <w:r w:rsidRPr="00045AAA">
              <w:t>ЦЕНТР ОБСЛУЖИВАНИЯ КЛИЕНТОВ АО "СУЭНКО" Г.ТЮМЕНЬ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0" w14:textId="77777777" w:rsidR="00FE7027" w:rsidRPr="00045AAA" w:rsidRDefault="00045AAA" w:rsidP="00C639BA">
            <w:r w:rsidRPr="00045AAA">
              <w:t>625002, г. Тюмень, ул. Северная, 32 А, 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1" w14:textId="77777777" w:rsidR="00FE7027" w:rsidRPr="00045AAA" w:rsidRDefault="00045AAA" w:rsidP="00C639BA">
            <w:r w:rsidRPr="00045AAA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2" w14:textId="77777777" w:rsidR="00FE7027" w:rsidRPr="00045AAA" w:rsidRDefault="00045AAA" w:rsidP="00C639BA">
            <w:r w:rsidRPr="00045AAA">
              <w:t>—</w:t>
            </w:r>
          </w:p>
        </w:tc>
      </w:tr>
      <w:tr w:rsidR="00F8728D" w:rsidRPr="00045AAA" w14:paraId="49970E19" w14:textId="77777777" w:rsidTr="00C639BA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4" w14:textId="77777777" w:rsidR="00FE7027" w:rsidRPr="00045AAA" w:rsidRDefault="00045AAA" w:rsidP="00C639BA">
            <w:pPr>
              <w:jc w:val="right"/>
            </w:pPr>
            <w:r w:rsidRPr="00045AAA"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5" w14:textId="77777777" w:rsidR="00FE7027" w:rsidRPr="00045AAA" w:rsidRDefault="00045AAA" w:rsidP="00C639BA">
            <w:r w:rsidRPr="00045AAA">
              <w:t>ЦЕНТР ОБСЛУЖИВАНИЯ КЛИЕНТОВ АО "СУЭНКО" Г. КУРГАН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6" w14:textId="77777777" w:rsidR="00FE7027" w:rsidRPr="00045AAA" w:rsidRDefault="00045AAA" w:rsidP="00C639BA">
            <w:r w:rsidRPr="00045AAA">
              <w:t xml:space="preserve">640003, г. Курган, ул. Невежина, 3, </w:t>
            </w:r>
            <w:r w:rsidRPr="00045AAA">
              <w:br/>
              <w:t>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7" w14:textId="77777777" w:rsidR="00FE7027" w:rsidRPr="00045AAA" w:rsidRDefault="00045AAA" w:rsidP="00C639BA">
            <w:r w:rsidRPr="00045AAA"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8" w14:textId="77777777" w:rsidR="00FE7027" w:rsidRPr="00045AAA" w:rsidRDefault="00045AAA" w:rsidP="00C639BA">
            <w:r w:rsidRPr="00045AAA">
              <w:t>—</w:t>
            </w:r>
          </w:p>
        </w:tc>
      </w:tr>
      <w:tr w:rsidR="00F8728D" w:rsidRPr="00045AAA" w14:paraId="49970E1F" w14:textId="77777777" w:rsidTr="00C639BA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A" w14:textId="77777777" w:rsidR="00FE7027" w:rsidRPr="00045AAA" w:rsidRDefault="00045AAA" w:rsidP="00C639BA">
            <w:pPr>
              <w:jc w:val="right"/>
            </w:pPr>
            <w:r w:rsidRPr="00045AAA"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B" w14:textId="77777777" w:rsidR="00FE7027" w:rsidRPr="00045AAA" w:rsidRDefault="00045AAA" w:rsidP="00C639BA">
            <w:r w:rsidRPr="00045AAA">
              <w:t>КУРГАНСКОЕ ПРЕДСТАВИТЕЛЬСТВО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C" w14:textId="77777777" w:rsidR="00FE7027" w:rsidRPr="00045AAA" w:rsidRDefault="00045AAA" w:rsidP="00C639BA">
            <w:r w:rsidRPr="00045AAA">
              <w:t>640003, г. Курган, ул. Невежина, 3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D" w14:textId="77777777" w:rsidR="00FE7027" w:rsidRPr="00045AAA" w:rsidRDefault="00045AAA" w:rsidP="00C639BA">
            <w:r w:rsidRPr="00045AAA">
              <w:t xml:space="preserve">Информационный номер: 8-800-700-40-50 Приемная: +7 (3522) 63-33-31 </w:t>
            </w:r>
            <w:r w:rsidRPr="00045AAA"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1E" w14:textId="77777777" w:rsidR="00FE7027" w:rsidRPr="00045AAA" w:rsidRDefault="00045AAA" w:rsidP="00C639BA">
            <w:r w:rsidRPr="00045AAA">
              <w:t>kurgan@suenco.ru</w:t>
            </w:r>
          </w:p>
        </w:tc>
      </w:tr>
      <w:tr w:rsidR="00F8728D" w:rsidRPr="00045AAA" w14:paraId="49970E25" w14:textId="77777777" w:rsidTr="00C639BA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970E20" w14:textId="77777777" w:rsidR="00FE7027" w:rsidRPr="00045AAA" w:rsidRDefault="00045AAA" w:rsidP="00C639BA">
            <w:pPr>
              <w:jc w:val="right"/>
            </w:pPr>
            <w:r w:rsidRPr="00045AAA"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21" w14:textId="77777777" w:rsidR="00FE7027" w:rsidRPr="00045AAA" w:rsidRDefault="00045AAA" w:rsidP="00C639BA">
            <w:r w:rsidRPr="00045AAA">
              <w:t>С ИСПОЛЬЗОВАНИЕМ ОФИЦИАЛЬНОГО САЙТА АО «СУЭНКО»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22" w14:textId="77777777" w:rsidR="00FE7027" w:rsidRPr="00045AAA" w:rsidRDefault="00045AAA" w:rsidP="00C639BA">
            <w:pPr>
              <w:rPr>
                <w:lang w:val="en-US"/>
              </w:rPr>
            </w:pPr>
            <w:r w:rsidRPr="00045AAA">
              <w:t>—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23" w14:textId="77777777" w:rsidR="00FE7027" w:rsidRPr="00045AAA" w:rsidRDefault="00045AAA" w:rsidP="00C639BA">
            <w:r w:rsidRPr="00045AAA">
              <w:t>—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970E24" w14:textId="77777777" w:rsidR="00FE7027" w:rsidRPr="00045AAA" w:rsidRDefault="00045AAA" w:rsidP="00C639BA">
            <w:hyperlink r:id="rId7" w:history="1">
              <w:r w:rsidRPr="00045AAA">
                <w:t>www.suenco.ru</w:t>
              </w:r>
            </w:hyperlink>
          </w:p>
        </w:tc>
      </w:tr>
      <w:tr w:rsidR="00F8728D" w:rsidRPr="00045AAA" w14:paraId="49970E2B" w14:textId="77777777" w:rsidTr="00C639BA">
        <w:trPr>
          <w:trHeight w:val="300"/>
        </w:trPr>
        <w:tc>
          <w:tcPr>
            <w:tcW w:w="459" w:type="dxa"/>
            <w:vAlign w:val="bottom"/>
            <w:hideMark/>
          </w:tcPr>
          <w:p w14:paraId="49970E26" w14:textId="77777777" w:rsidR="00FE7027" w:rsidRPr="00045AAA" w:rsidRDefault="00FE7027" w:rsidP="00C639BA"/>
        </w:tc>
        <w:tc>
          <w:tcPr>
            <w:tcW w:w="3651" w:type="dxa"/>
            <w:vAlign w:val="bottom"/>
            <w:hideMark/>
          </w:tcPr>
          <w:p w14:paraId="49970E27" w14:textId="77777777" w:rsidR="00FE7027" w:rsidRPr="00045AAA" w:rsidRDefault="00045AAA" w:rsidP="00C639BA">
            <w:pPr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 w:rsidRPr="00045AAA">
              <w:rPr>
                <w:i/>
                <w:iCs/>
              </w:rPr>
              <w:t>Дополнительно:</w:t>
            </w:r>
          </w:p>
        </w:tc>
        <w:tc>
          <w:tcPr>
            <w:tcW w:w="3547" w:type="dxa"/>
            <w:vAlign w:val="bottom"/>
            <w:hideMark/>
          </w:tcPr>
          <w:p w14:paraId="49970E28" w14:textId="77777777" w:rsidR="00FE7027" w:rsidRPr="00045AAA" w:rsidRDefault="00FE7027" w:rsidP="00C639BA">
            <w:pPr>
              <w:rPr>
                <w:i/>
                <w:iCs/>
              </w:rPr>
            </w:pPr>
          </w:p>
        </w:tc>
        <w:tc>
          <w:tcPr>
            <w:tcW w:w="4553" w:type="dxa"/>
            <w:vAlign w:val="bottom"/>
            <w:hideMark/>
          </w:tcPr>
          <w:p w14:paraId="49970E29" w14:textId="77777777" w:rsidR="00FE7027" w:rsidRPr="00045AAA" w:rsidRDefault="00FE7027" w:rsidP="00C639BA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2A" w14:textId="77777777" w:rsidR="00FE7027" w:rsidRPr="00045AAA" w:rsidRDefault="00FE7027" w:rsidP="00C639BA"/>
        </w:tc>
      </w:tr>
      <w:tr w:rsidR="00F8728D" w:rsidRPr="00045AAA" w14:paraId="49970E31" w14:textId="77777777" w:rsidTr="00C639BA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2C" w14:textId="77777777" w:rsidR="00FE7027" w:rsidRPr="00045AAA" w:rsidRDefault="00045AAA" w:rsidP="00C639BA">
            <w:pPr>
              <w:jc w:val="right"/>
            </w:pPr>
            <w:r w:rsidRPr="00045AAA"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2D" w14:textId="77777777" w:rsidR="00FE7027" w:rsidRPr="00045AAA" w:rsidRDefault="00045AAA" w:rsidP="00C639BA">
            <w:r w:rsidRPr="00045AAA"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2E" w14:textId="77777777" w:rsidR="00FE7027" w:rsidRPr="00045AAA" w:rsidRDefault="00045AAA" w:rsidP="00C639BA">
            <w:r w:rsidRPr="00045AAA">
              <w:t>625048, г. Тюмень, ул. Холодильная, д. 58 «А»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2F" w14:textId="77777777" w:rsidR="00FE7027" w:rsidRPr="00045AAA" w:rsidRDefault="00045AAA" w:rsidP="00C639BA">
            <w:r w:rsidRPr="00045AAA"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0" w14:textId="77777777" w:rsidR="00FE7027" w:rsidRPr="00045AAA" w:rsidRDefault="00045AAA" w:rsidP="00C639BA">
            <w:r w:rsidRPr="0010484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970E47" wp14:editId="49970E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r:id="rId6" tgtFrame="_blank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85189" name="Рисунок 2" descr="https://favicon.yandex.net/favicon/v2/?size=32&amp;stub=1">
                            <a:hlinkClick r:id="rId6" tgtFrame="_blank"/>
                            <a:extLst>
                              <a:ext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5AAA">
              <w:t>—</w:t>
            </w:r>
          </w:p>
        </w:tc>
      </w:tr>
      <w:tr w:rsidR="00F8728D" w:rsidRPr="00045AAA" w14:paraId="49970E37" w14:textId="77777777" w:rsidTr="00C639BA">
        <w:trPr>
          <w:trHeight w:val="841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2" w14:textId="77777777" w:rsidR="00FE7027" w:rsidRPr="00045AAA" w:rsidRDefault="00045AAA" w:rsidP="00C639BA">
            <w:pPr>
              <w:jc w:val="right"/>
            </w:pPr>
            <w:r w:rsidRPr="00045AAA"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3" w14:textId="77777777" w:rsidR="00FE7027" w:rsidRPr="00045AAA" w:rsidRDefault="00045AAA" w:rsidP="00C639BA">
            <w:r w:rsidRPr="00045AAA"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4" w14:textId="77777777" w:rsidR="00FE7027" w:rsidRPr="00045AAA" w:rsidRDefault="00045AAA" w:rsidP="00C639BA">
            <w:r w:rsidRPr="00045AAA">
              <w:t>625000, г. Тюмень, ул. Республики, д. 24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5" w14:textId="77777777" w:rsidR="00FE7027" w:rsidRPr="00045AAA" w:rsidRDefault="00045AAA" w:rsidP="00C639BA">
            <w:r w:rsidRPr="00045AAA"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6" w14:textId="77777777" w:rsidR="00FE7027" w:rsidRPr="00045AAA" w:rsidRDefault="00045AAA" w:rsidP="00C639BA">
            <w:r w:rsidRPr="00045AAA">
              <w:t>—</w:t>
            </w:r>
          </w:p>
        </w:tc>
      </w:tr>
      <w:tr w:rsidR="00F8728D" w:rsidRPr="00045AAA" w14:paraId="49970E3D" w14:textId="77777777" w:rsidTr="00C639BA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8" w14:textId="77777777" w:rsidR="00FE7027" w:rsidRPr="00045AAA" w:rsidRDefault="00045AAA" w:rsidP="00C639BA">
            <w:pPr>
              <w:jc w:val="right"/>
            </w:pPr>
            <w:r w:rsidRPr="00045AAA"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9" w14:textId="77777777" w:rsidR="00FE7027" w:rsidRPr="00045AAA" w:rsidRDefault="00045AAA" w:rsidP="00C639BA">
            <w:r w:rsidRPr="00045AAA">
              <w:t xml:space="preserve">ДЕПАРТАМЕНТ ГОСУДАРСТВЕННОГО РЕГУЛИРОВАНИЯ ЦЕН И </w:t>
            </w:r>
            <w:r w:rsidRPr="00045AAA">
              <w:lastRenderedPageBreak/>
              <w:t>ТАРИФОВ КУРГАНСКОЙ ОБЛАСТИ (ДГРЦТ КО)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A" w14:textId="77777777" w:rsidR="00FE7027" w:rsidRPr="00045AAA" w:rsidRDefault="00045AAA" w:rsidP="00C639BA">
            <w:r w:rsidRPr="00045AAA">
              <w:lastRenderedPageBreak/>
              <w:t>640002, г. Курган, ул. Гоголя, 25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B" w14:textId="77777777" w:rsidR="00FE7027" w:rsidRPr="00045AAA" w:rsidRDefault="00045AAA" w:rsidP="00C639BA">
            <w:r w:rsidRPr="00045AAA"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C" w14:textId="77777777" w:rsidR="00FE7027" w:rsidRPr="00045AAA" w:rsidRDefault="00045AAA" w:rsidP="00C639BA">
            <w:r w:rsidRPr="00045AAA">
              <w:t>—</w:t>
            </w:r>
          </w:p>
        </w:tc>
      </w:tr>
      <w:tr w:rsidR="00F8728D" w:rsidRPr="00045AAA" w14:paraId="49970E43" w14:textId="77777777" w:rsidTr="00C639BA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E" w14:textId="77777777" w:rsidR="00FE7027" w:rsidRPr="00045AAA" w:rsidRDefault="00045AAA" w:rsidP="00C639BA">
            <w:pPr>
              <w:jc w:val="right"/>
            </w:pPr>
            <w:r w:rsidRPr="00045AAA"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3F" w14:textId="77777777" w:rsidR="00FE7027" w:rsidRPr="00045AAA" w:rsidRDefault="00045AAA" w:rsidP="00C639BA">
            <w:r w:rsidRPr="00045AAA"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40" w14:textId="77777777" w:rsidR="00FE7027" w:rsidRPr="00045AAA" w:rsidRDefault="00045AAA" w:rsidP="00C639BA">
            <w:r w:rsidRPr="00045AAA">
              <w:t>640000, г. Курган, ул. М. Горького, 40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41" w14:textId="77777777" w:rsidR="00FE7027" w:rsidRPr="00045AAA" w:rsidRDefault="00045AAA" w:rsidP="00C639BA">
            <w:r w:rsidRPr="00045AAA"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9970E42" w14:textId="77777777" w:rsidR="00FE7027" w:rsidRPr="00045AAA" w:rsidRDefault="00045AAA" w:rsidP="00C639BA">
            <w:r w:rsidRPr="00045AAA">
              <w:t>—</w:t>
            </w:r>
          </w:p>
        </w:tc>
      </w:tr>
    </w:tbl>
    <w:p w14:paraId="49970E44" w14:textId="5384882C" w:rsidR="00FE7027" w:rsidRDefault="00FE7027" w:rsidP="00FE7027">
      <w:pPr>
        <w:autoSpaceDE w:val="0"/>
        <w:autoSpaceDN w:val="0"/>
        <w:adjustRightInd w:val="0"/>
        <w:ind w:firstLine="567"/>
      </w:pPr>
    </w:p>
    <w:p w14:paraId="1E68E61D" w14:textId="77777777" w:rsidR="00045AAA" w:rsidRPr="00D14BC6" w:rsidRDefault="00045AAA" w:rsidP="00FE7027">
      <w:pPr>
        <w:autoSpaceDE w:val="0"/>
        <w:autoSpaceDN w:val="0"/>
        <w:adjustRightInd w:val="0"/>
        <w:ind w:firstLine="567"/>
      </w:pPr>
    </w:p>
    <w:p w14:paraId="49970E45" w14:textId="77777777" w:rsidR="00844FFD" w:rsidRPr="003A07D5" w:rsidRDefault="00844FFD" w:rsidP="00E611AF">
      <w:pPr>
        <w:autoSpaceDE w:val="0"/>
        <w:autoSpaceDN w:val="0"/>
        <w:adjustRightInd w:val="0"/>
        <w:ind w:right="-36"/>
        <w:rPr>
          <w:sz w:val="16"/>
          <w:szCs w:val="16"/>
        </w:rPr>
      </w:pPr>
    </w:p>
    <w:p w14:paraId="49970E46" w14:textId="77777777" w:rsidR="00307379" w:rsidRPr="003A07D5" w:rsidRDefault="00307379" w:rsidP="00E611AF">
      <w:pPr>
        <w:ind w:left="357" w:right="-36"/>
      </w:pPr>
    </w:p>
    <w:sectPr w:rsidR="00307379" w:rsidRPr="003A07D5" w:rsidSect="00E611AF">
      <w:footerReference w:type="default" r:id="rId9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4D9A" w14:textId="77777777" w:rsidR="00533F43" w:rsidRDefault="00533F43">
      <w:r>
        <w:separator/>
      </w:r>
    </w:p>
  </w:endnote>
  <w:endnote w:type="continuationSeparator" w:id="0">
    <w:p w14:paraId="24A61C2E" w14:textId="77777777" w:rsidR="00533F43" w:rsidRDefault="0053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0E49" w14:textId="77777777" w:rsidR="004F0B3C" w:rsidRPr="004F0B3C" w:rsidRDefault="00045AAA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Pr="004F0B3C">
      <w:rPr>
        <w:sz w:val="22"/>
        <w:szCs w:val="22"/>
      </w:rPr>
      <w:fldChar w:fldCharType="separate"/>
    </w:r>
    <w:r w:rsidR="00487F49">
      <w:rPr>
        <w:noProof/>
        <w:sz w:val="22"/>
        <w:szCs w:val="22"/>
      </w:rPr>
      <w:t>4</w:t>
    </w:r>
    <w:r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1694" w14:textId="77777777" w:rsidR="00533F43" w:rsidRDefault="00533F43">
      <w:r>
        <w:separator/>
      </w:r>
    </w:p>
  </w:footnote>
  <w:footnote w:type="continuationSeparator" w:id="0">
    <w:p w14:paraId="13AD1E47" w14:textId="77777777" w:rsidR="00533F43" w:rsidRDefault="0053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F3"/>
    <w:rsid w:val="00017361"/>
    <w:rsid w:val="00045AAA"/>
    <w:rsid w:val="00053FB1"/>
    <w:rsid w:val="00057B92"/>
    <w:rsid w:val="00061903"/>
    <w:rsid w:val="00084AB9"/>
    <w:rsid w:val="00104840"/>
    <w:rsid w:val="00146888"/>
    <w:rsid w:val="001B25C8"/>
    <w:rsid w:val="001B3E17"/>
    <w:rsid w:val="0030391F"/>
    <w:rsid w:val="00307379"/>
    <w:rsid w:val="00316D50"/>
    <w:rsid w:val="00345342"/>
    <w:rsid w:val="0034603F"/>
    <w:rsid w:val="003A07D5"/>
    <w:rsid w:val="003D5050"/>
    <w:rsid w:val="00430409"/>
    <w:rsid w:val="00487F49"/>
    <w:rsid w:val="004A7E2F"/>
    <w:rsid w:val="004F0B3C"/>
    <w:rsid w:val="00533F43"/>
    <w:rsid w:val="00563839"/>
    <w:rsid w:val="006308F2"/>
    <w:rsid w:val="00685D56"/>
    <w:rsid w:val="006A1B4C"/>
    <w:rsid w:val="006B7F5C"/>
    <w:rsid w:val="007249A5"/>
    <w:rsid w:val="00780D48"/>
    <w:rsid w:val="007C52ED"/>
    <w:rsid w:val="00844FFD"/>
    <w:rsid w:val="008A4A03"/>
    <w:rsid w:val="008D2DC6"/>
    <w:rsid w:val="00981F19"/>
    <w:rsid w:val="009921C2"/>
    <w:rsid w:val="009A5F0A"/>
    <w:rsid w:val="009B4FF3"/>
    <w:rsid w:val="00A71537"/>
    <w:rsid w:val="00A94AF2"/>
    <w:rsid w:val="00B37052"/>
    <w:rsid w:val="00B83B0F"/>
    <w:rsid w:val="00C639BA"/>
    <w:rsid w:val="00C90A02"/>
    <w:rsid w:val="00C9516F"/>
    <w:rsid w:val="00CC27FA"/>
    <w:rsid w:val="00CC77E9"/>
    <w:rsid w:val="00D14BC6"/>
    <w:rsid w:val="00DD099F"/>
    <w:rsid w:val="00DF14DE"/>
    <w:rsid w:val="00E32978"/>
    <w:rsid w:val="00E44B4F"/>
    <w:rsid w:val="00E60C77"/>
    <w:rsid w:val="00E611AF"/>
    <w:rsid w:val="00E7663A"/>
    <w:rsid w:val="00EC4EAB"/>
    <w:rsid w:val="00EE08D5"/>
    <w:rsid w:val="00F147E4"/>
    <w:rsid w:val="00F8728D"/>
    <w:rsid w:val="00FE7027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70DCD"/>
  <w15:docId w15:val="{4EC101EF-6092-4928-B519-DC2EDE4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2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6A1B4C"/>
    <w:rPr>
      <w:color w:val="0563C1"/>
      <w:u w:val="single"/>
    </w:rPr>
  </w:style>
  <w:style w:type="character" w:styleId="a8">
    <w:name w:val="Emphasis"/>
    <w:basedOn w:val="a0"/>
    <w:uiPriority w:val="20"/>
    <w:qFormat/>
    <w:rsid w:val="006308F2"/>
    <w:rPr>
      <w:i/>
      <w:iCs/>
    </w:rPr>
  </w:style>
  <w:style w:type="paragraph" w:styleId="a9">
    <w:name w:val="Balloon Text"/>
    <w:basedOn w:val="a"/>
    <w:link w:val="aa"/>
    <w:semiHidden/>
    <w:unhideWhenUsed/>
    <w:rsid w:val="003460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4603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84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suenc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uenc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Бессонова Ольга Алексеевна</cp:lastModifiedBy>
  <cp:revision>7</cp:revision>
  <cp:lastPrinted>2025-08-11T05:15:00Z</cp:lastPrinted>
  <dcterms:created xsi:type="dcterms:W3CDTF">2025-08-11T04:02:00Z</dcterms:created>
  <dcterms:modified xsi:type="dcterms:W3CDTF">2025-10-09T08:30:00Z</dcterms:modified>
</cp:coreProperties>
</file>