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4CA8">
        <w:rPr>
          <w:rFonts w:ascii="Times New Roman" w:hAnsi="Times New Roman" w:cs="Times New Roman"/>
          <w:b/>
          <w:sz w:val="24"/>
          <w:szCs w:val="24"/>
        </w:rPr>
        <w:t>50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4F2108">
        <w:rPr>
          <w:rFonts w:ascii="Times New Roman" w:hAnsi="Times New Roman" w:cs="Times New Roman"/>
          <w:b/>
          <w:sz w:val="24"/>
          <w:szCs w:val="24"/>
        </w:rPr>
        <w:t>5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7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80144D" w:rsidRDefault="00086F20" w:rsidP="0080144D">
      <w:pPr>
        <w:pStyle w:val="af8"/>
        <w:spacing w:before="0" w:beforeAutospacing="0" w:after="0" w:afterAutospacing="0" w:line="240" w:lineRule="atLeast"/>
        <w:ind w:firstLine="708"/>
        <w:jc w:val="both"/>
      </w:pPr>
      <w:r w:rsidRPr="00F75608">
        <w:t xml:space="preserve">Основание проведения закупки у единственного поставщика: </w:t>
      </w:r>
      <w:r w:rsidR="00AD4CA8" w:rsidRPr="00F02384">
        <w:t>подп. «в» п.9.5.2.3 Положения о порядке проведени</w:t>
      </w:r>
      <w:r w:rsidR="00AD4CA8">
        <w:t>я закупок товаров, работ услуг П</w:t>
      </w:r>
      <w:r w:rsidR="00AD4CA8" w:rsidRPr="00F02384">
        <w:t>АО «СУЭНКО» (</w:t>
      </w:r>
      <w:r w:rsidR="00AD4CA8" w:rsidRPr="00F02384">
        <w:rPr>
          <w:color w:val="000000" w:themeColor="text1"/>
        </w:rPr>
        <w:t>приобретается электросетевое и недвижимое имущество, права на которое принадлежат конкретному лицу).</w:t>
      </w: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безопас-ности, к функциональным характеристи-кам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AD4CA8" w:rsidRDefault="000D209D" w:rsidP="000D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контракта (договора). 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Электросетевое имущество должно быть  </w:t>
            </w:r>
            <w:r w:rsidR="00AD4CA8"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пригодном для эксплуатации</w:t>
            </w:r>
            <w:r w:rsid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функ-циональных характеристик (потреби-тельских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54642A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проекту Договора и приложению № 1 к проекту Договора.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6D7CD4" w:rsidRPr="00AD4CA8" w:rsidRDefault="00AD4CA8" w:rsidP="005B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обязуется в течение 5 (пяти) дней с момента подписания Договора передать Объекты Покупателю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 состоянии, пригодном для эксплуатации,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вместе со всеми принадлежностями и относящимися к ним документами, в том числе технического характера, необходимыми для его принятия, использования (эксплуатации) по назначению, а также </w:t>
            </w:r>
            <w:r w:rsidRPr="00AD4CA8">
              <w:rPr>
                <w:rFonts w:ascii="Times New Roman" w:hAnsi="Times New Roman"/>
                <w:sz w:val="24"/>
                <w:szCs w:val="24"/>
              </w:rPr>
              <w:t xml:space="preserve">Акт о приеме-передаче объекта основных средств унифицированной формы ОС-1а, счет-фактуру, счет, 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Стороны подписывают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Акт приема-передачи Объектов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5B2E84" w:rsidRDefault="00AD4CA8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7737">
              <w:rPr>
                <w:rFonts w:ascii="Times New Roman" w:eastAsia="Times New Roman" w:hAnsi="Times New Roman"/>
                <w:lang w:eastAsia="ru-RU"/>
              </w:rPr>
              <w:t>электросетевы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F7737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ы:</w:t>
            </w:r>
          </w:p>
          <w:p w:rsidR="00AD4CA8" w:rsidRDefault="005B2E84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AD4CA8" w:rsidRPr="00CF7737">
              <w:rPr>
                <w:rFonts w:ascii="Times New Roman" w:eastAsia="Times New Roman" w:hAnsi="Times New Roman"/>
                <w:b/>
                <w:lang w:eastAsia="ru-RU"/>
              </w:rPr>
              <w:t xml:space="preserve">42 983 898,31 (сорок два миллиона девятьсот восемьдесят три тысячи восемьсот девяносто восемь) рублей 31 копейка, НДС кроме того </w:t>
            </w:r>
            <w:r w:rsidR="00AD4CA8" w:rsidRPr="00CF773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(</w:t>
            </w:r>
            <w:r w:rsidR="00AD4CA8">
              <w:rPr>
                <w:rFonts w:ascii="Times New Roman" w:eastAsia="Times New Roman" w:hAnsi="Times New Roman"/>
                <w:b/>
                <w:lang w:eastAsia="ru-RU"/>
              </w:rPr>
              <w:t>НДС не включен</w:t>
            </w:r>
            <w:r w:rsidR="00AD4CA8" w:rsidRPr="00CF7737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="00AD4CA8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5B2E84" w:rsidRDefault="00AD4CA8" w:rsidP="00AD4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737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B2E8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7737">
              <w:rPr>
                <w:rFonts w:ascii="Times New Roman" w:eastAsia="Times New Roman" w:hAnsi="Times New Roman" w:cs="Times New Roman"/>
                <w:lang w:eastAsia="ru-RU"/>
              </w:rPr>
              <w:t xml:space="preserve"> участк</w:t>
            </w:r>
            <w:r w:rsidR="005B2E84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AD4CA8" w:rsidRPr="00CF7737" w:rsidRDefault="005B2E84" w:rsidP="00AD4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>483 000,00</w:t>
            </w:r>
            <w:r w:rsidR="00AD4CA8" w:rsidRPr="00CF7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>четыреста восемьдесят три тысячи</w:t>
            </w:r>
            <w:r w:rsidR="00AD4CA8" w:rsidRPr="00CF7737">
              <w:rPr>
                <w:rFonts w:ascii="Times New Roman" w:eastAsia="Times New Roman" w:hAnsi="Times New Roman" w:cs="Times New Roman"/>
                <w:b/>
                <w:lang w:eastAsia="ru-RU"/>
              </w:rPr>
              <w:t>) рубл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ей </w:t>
            </w:r>
            <w:r w:rsidR="00AD4CA8" w:rsidRPr="00CF773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D4CA8" w:rsidRPr="00CF7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коп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AD4CA8" w:rsidRPr="00CF773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AD4CA8">
              <w:rPr>
                <w:rFonts w:ascii="Times New Roman" w:eastAsia="Times New Roman" w:hAnsi="Times New Roman" w:cs="Times New Roman"/>
                <w:b/>
                <w:lang w:eastAsia="ru-RU"/>
              </w:rPr>
              <w:t>к,</w:t>
            </w:r>
            <w:r w:rsidR="00AD4CA8" w:rsidRPr="00CF7737">
              <w:rPr>
                <w:rFonts w:ascii="Times New Roman" w:eastAsia="Times New Roman" w:hAnsi="Times New Roman" w:cs="Times New Roman"/>
                <w:lang w:eastAsia="ru-RU"/>
              </w:rPr>
              <w:t xml:space="preserve"> НДС</w:t>
            </w:r>
            <w:r w:rsidR="00AD4CA8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r w:rsidR="00AD4CA8" w:rsidRPr="00CF77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86F20" w:rsidRPr="004F2108" w:rsidRDefault="00086F20" w:rsidP="00801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086F20" w:rsidRPr="00AD4CA8" w:rsidRDefault="00AD4CA8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Расчеты по Договору производятся путем перечисления денежных средств на расчетный счет, </w:t>
            </w:r>
            <w:r w:rsidRPr="00AD4CA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указанный </w:t>
            </w:r>
            <w:r w:rsidRPr="00AD4CA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Продавцом, а при наличии взаимных денежных требований – путем их взаимозачета, </w:t>
            </w:r>
            <w:r w:rsidRPr="00AD4C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срок не позднее 40 (сорока) дней </w:t>
            </w:r>
            <w:r w:rsidRPr="00AD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41475E" w:rsidRDefault="0041475E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 проекта договора. Цена на электросетевое имущество рассчитывается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НДС;</w:t>
            </w:r>
          </w:p>
          <w:p w:rsidR="009D6F93" w:rsidRPr="007077B3" w:rsidRDefault="0041475E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недвижимое имущество земельные участки рассчитывается без НДС.   </w:t>
            </w:r>
          </w:p>
          <w:p w:rsidR="00086F20" w:rsidRPr="00BE77B5" w:rsidRDefault="00086F20" w:rsidP="009D6F93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3A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Договор №_____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83A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купли-продажи недвижимости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г. Тюмень</w:t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ab/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ab/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ab/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ab/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ab/>
        <w:t xml:space="preserve">                                                               _____________  2015 г.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bidi="en-US"/>
        </w:rPr>
        <w:t>_____________________________________________</w:t>
      </w:r>
      <w:r w:rsidRPr="00A83ADB">
        <w:rPr>
          <w:rFonts w:ascii="Times New Roman" w:eastAsia="Calibri" w:hAnsi="Times New Roman" w:cs="Times New Roman"/>
          <w:lang w:bidi="en-US"/>
        </w:rPr>
        <w:t xml:space="preserve">именуемое в </w:t>
      </w:r>
      <w:r w:rsidRPr="00A83ADB">
        <w:rPr>
          <w:rFonts w:ascii="Times New Roman" w:eastAsia="Calibri" w:hAnsi="Times New Roman" w:cs="Times New Roman"/>
          <w:noProof/>
          <w:lang w:bidi="en-US"/>
        </w:rPr>
        <w:t>дальнейшем</w:t>
      </w:r>
      <w:r w:rsidRPr="00A83ADB">
        <w:rPr>
          <w:rFonts w:ascii="Times New Roman" w:eastAsia="Calibri" w:hAnsi="Times New Roman" w:cs="Times New Roman"/>
          <w:lang w:bidi="en-US"/>
        </w:rPr>
        <w:t xml:space="preserve"> </w:t>
      </w:r>
      <w:r w:rsidRPr="00A83ADB">
        <w:rPr>
          <w:rFonts w:ascii="Times New Roman" w:eastAsia="Calibri" w:hAnsi="Times New Roman" w:cs="Times New Roman"/>
          <w:b/>
          <w:lang w:bidi="en-US"/>
        </w:rPr>
        <w:t>«Продавец»</w:t>
      </w:r>
      <w:r w:rsidRPr="00A83ADB">
        <w:rPr>
          <w:rFonts w:ascii="Times New Roman" w:eastAsia="Calibri" w:hAnsi="Times New Roman" w:cs="Times New Roman"/>
          <w:lang w:bidi="en-US"/>
        </w:rPr>
        <w:t xml:space="preserve">, </w:t>
      </w:r>
      <w:r w:rsidRPr="00A83ADB">
        <w:rPr>
          <w:rFonts w:ascii="Times New Roman" w:eastAsia="Calibri" w:hAnsi="Times New Roman" w:cs="Times New Roman"/>
          <w:w w:val="109"/>
          <w:lang w:bidi="en-US"/>
        </w:rPr>
        <w:t xml:space="preserve">в </w:t>
      </w:r>
      <w:r w:rsidRPr="00A83ADB">
        <w:rPr>
          <w:rFonts w:ascii="Times New Roman" w:eastAsia="Calibri" w:hAnsi="Times New Roman" w:cs="Times New Roman"/>
          <w:lang w:bidi="en-US"/>
        </w:rPr>
        <w:t xml:space="preserve">лице </w:t>
      </w:r>
      <w:r>
        <w:rPr>
          <w:rFonts w:ascii="Times New Roman" w:eastAsia="Calibri" w:hAnsi="Times New Roman" w:cs="Times New Roman"/>
          <w:lang w:bidi="en-US"/>
        </w:rPr>
        <w:t>____________________________</w:t>
      </w:r>
      <w:r w:rsidRPr="00A83ADB">
        <w:rPr>
          <w:rFonts w:ascii="Times New Roman" w:eastAsia="Calibri" w:hAnsi="Times New Roman" w:cs="Times New Roman"/>
          <w:lang w:bidi="en-US"/>
        </w:rPr>
        <w:t xml:space="preserve"> </w:t>
      </w:r>
      <w:r>
        <w:rPr>
          <w:rFonts w:ascii="Times New Roman" w:eastAsia="Calibri" w:hAnsi="Times New Roman" w:cs="Times New Roman"/>
          <w:lang w:bidi="en-US"/>
        </w:rPr>
        <w:t>_____________________________</w:t>
      </w:r>
      <w:r w:rsidRPr="00A83ADB">
        <w:rPr>
          <w:rFonts w:ascii="Times New Roman" w:eastAsia="Calibri" w:hAnsi="Times New Roman" w:cs="Times New Roman"/>
          <w:lang w:bidi="en-US"/>
        </w:rPr>
        <w:t>, действующего на основании</w:t>
      </w:r>
      <w:r w:rsidRPr="00A83A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>с одной стороны, и</w:t>
      </w:r>
    </w:p>
    <w:p w:rsidR="00A83ADB" w:rsidRPr="00A83ADB" w:rsidRDefault="00A83ADB" w:rsidP="00A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83ADB">
        <w:rPr>
          <w:rFonts w:ascii="Times New Roman" w:eastAsia="Times New Roman" w:hAnsi="Times New Roman" w:cs="Times New Roman"/>
          <w:b/>
          <w:lang w:eastAsia="ru-RU"/>
        </w:rPr>
        <w:t>Публичное акционерное общество «Сибирско-Уральская энергетическая компания» (П</w:t>
      </w:r>
      <w:r w:rsidRPr="00A83ADB">
        <w:rPr>
          <w:rFonts w:ascii="Times New Roman" w:eastAsia="Times New Roman" w:hAnsi="Times New Roman" w:cs="Times New Roman"/>
          <w:b/>
          <w:lang w:val="x-none" w:eastAsia="ru-RU"/>
        </w:rPr>
        <w:t>АО «СУЭНКО»</w:t>
      </w:r>
      <w:r w:rsidRPr="00A83ADB">
        <w:rPr>
          <w:rFonts w:ascii="Times New Roman" w:eastAsia="Times New Roman" w:hAnsi="Times New Roman" w:cs="Times New Roman"/>
          <w:lang w:eastAsia="ru-RU"/>
        </w:rPr>
        <w:t>),</w:t>
      </w:r>
      <w:r w:rsidRPr="00A83ADB">
        <w:rPr>
          <w:rFonts w:ascii="Times New Roman" w:eastAsia="Times New Roman" w:hAnsi="Times New Roman" w:cs="Times New Roman"/>
          <w:lang w:val="x-none" w:eastAsia="ru-RU"/>
        </w:rPr>
        <w:t xml:space="preserve"> именуемое в дальнейшем </w:t>
      </w:r>
      <w:r w:rsidRPr="00A83ADB">
        <w:rPr>
          <w:rFonts w:ascii="Times New Roman" w:eastAsia="Times New Roman" w:hAnsi="Times New Roman" w:cs="Times New Roman"/>
          <w:b/>
          <w:lang w:val="x-none" w:eastAsia="ru-RU"/>
        </w:rPr>
        <w:t>«</w:t>
      </w:r>
      <w:r w:rsidRPr="00A83ADB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A83ADB">
        <w:rPr>
          <w:rFonts w:ascii="Times New Roman" w:eastAsia="Times New Roman" w:hAnsi="Times New Roman" w:cs="Times New Roman"/>
          <w:b/>
          <w:lang w:val="x-none" w:eastAsia="ru-RU"/>
        </w:rPr>
        <w:t>»</w:t>
      </w:r>
      <w:r w:rsidRPr="00A83ADB">
        <w:rPr>
          <w:rFonts w:ascii="Times New Roman" w:eastAsia="Times New Roman" w:hAnsi="Times New Roman" w:cs="Times New Roman"/>
          <w:lang w:val="x-none" w:eastAsia="ru-RU"/>
        </w:rPr>
        <w:t xml:space="preserve">, в лице 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A83ADB">
        <w:rPr>
          <w:rFonts w:ascii="Times New Roman" w:eastAsia="Times New Roman" w:hAnsi="Times New Roman" w:cs="Times New Roman"/>
          <w:lang w:val="x-none"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3ADB">
        <w:rPr>
          <w:rFonts w:ascii="Times New Roman" w:eastAsia="Times New Roman" w:hAnsi="Times New Roman" w:cs="Times New Roman"/>
          <w:lang w:val="x-none" w:eastAsia="ru-RU"/>
        </w:rPr>
        <w:t xml:space="preserve">от </w:t>
      </w:r>
      <w:r w:rsidRPr="00A83ADB">
        <w:rPr>
          <w:rFonts w:ascii="Times New Roman" w:eastAsia="Times New Roman" w:hAnsi="Times New Roman" w:cs="Times New Roman"/>
          <w:lang w:eastAsia="ru-RU"/>
        </w:rPr>
        <w:t>01.07</w:t>
      </w:r>
      <w:r w:rsidRPr="00A83ADB">
        <w:rPr>
          <w:rFonts w:ascii="Times New Roman" w:eastAsia="Times New Roman" w:hAnsi="Times New Roman" w:cs="Times New Roman"/>
          <w:lang w:val="x-none" w:eastAsia="ru-RU"/>
        </w:rPr>
        <w:t>.201</w:t>
      </w:r>
      <w:r w:rsidRPr="00A83ADB">
        <w:rPr>
          <w:rFonts w:ascii="Times New Roman" w:eastAsia="Times New Roman" w:hAnsi="Times New Roman" w:cs="Times New Roman"/>
          <w:lang w:eastAsia="ru-RU"/>
        </w:rPr>
        <w:t>4</w:t>
      </w:r>
      <w:r w:rsidRPr="00A83ADB">
        <w:rPr>
          <w:rFonts w:ascii="Times New Roman" w:eastAsia="Times New Roman" w:hAnsi="Times New Roman" w:cs="Times New Roman"/>
          <w:lang w:val="x-none" w:eastAsia="ru-RU"/>
        </w:rPr>
        <w:t xml:space="preserve"> г.</w:t>
      </w:r>
      <w:r w:rsidRPr="00A83AD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 другой стороны, 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noProof/>
          <w:lang w:bidi="en-US"/>
        </w:rPr>
      </w:pPr>
      <w:r w:rsidRPr="00A83ADB">
        <w:rPr>
          <w:rFonts w:ascii="Times New Roman" w:eastAsia="Calibri" w:hAnsi="Times New Roman" w:cs="Times New Roman"/>
          <w:noProof/>
          <w:lang w:bidi="en-US"/>
        </w:rPr>
        <w:t xml:space="preserve"> при совместном упоминании именуемые в дальнейшем </w:t>
      </w:r>
      <w:r w:rsidRPr="00A83ADB">
        <w:rPr>
          <w:rFonts w:ascii="Times New Roman" w:eastAsia="Calibri" w:hAnsi="Times New Roman" w:cs="Times New Roman"/>
          <w:b/>
          <w:noProof/>
          <w:lang w:bidi="en-US"/>
        </w:rPr>
        <w:t>«Стороны»</w:t>
      </w:r>
      <w:r w:rsidRPr="00A83ADB">
        <w:rPr>
          <w:rFonts w:ascii="Times New Roman" w:eastAsia="Calibri" w:hAnsi="Times New Roman" w:cs="Times New Roman"/>
          <w:noProof/>
          <w:lang w:bidi="en-US"/>
        </w:rPr>
        <w:t>, заключили настоящий договор (далее– Договор) о нижеследующем:</w:t>
      </w:r>
    </w:p>
    <w:p w:rsidR="00A83ADB" w:rsidRPr="00A83ADB" w:rsidRDefault="00A83ADB" w:rsidP="00A83A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A83A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Предмет договор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1.1. В соответствиии с условиями настоящего Договора Продавец продает, а Покупатель приобретает в собственность недвижимое имущество, указанное в Приложении №1 к Договору (далее Объекты).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1.2. Продавец гарантирует, что Объекты  никому не отчуждены, не заложены, в споре не состоят, в доверительное управление, в аренду, в качестве вклада в уставный  капитал юридических лиц не переданы, иными правами третьих лиц не обременены.</w:t>
      </w:r>
    </w:p>
    <w:p w:rsidR="00A83ADB" w:rsidRPr="00A83ADB" w:rsidRDefault="00A83ADB" w:rsidP="00A83ADB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>Стоимость имущества и порядок оплаты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 xml:space="preserve">2.1. Общая стоимость 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приобретаемых Покупателем электросетевых объектов, указанных в Приложении №1 к Договору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 рубль.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 xml:space="preserve">2.2. Общая стоимость 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приобретаемых Покупателем земельных участков, указанных в Приложении №1 к Договору составляет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A83ADB">
        <w:rPr>
          <w:rFonts w:ascii="Times New Roman" w:eastAsia="Times New Roman" w:hAnsi="Times New Roman" w:cs="Times New Roman"/>
          <w:lang w:eastAsia="ru-RU"/>
        </w:rPr>
        <w:t xml:space="preserve"> без учета НДС.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 xml:space="preserve">2.3. </w:t>
      </w:r>
      <w:r w:rsidRPr="00A83AD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Расчеты по настоящему Договору производятся путем перечисления денежных средств на расчетный счет, </w:t>
      </w:r>
      <w:r w:rsidRPr="00A83ADB">
        <w:rPr>
          <w:rFonts w:ascii="Times New Roman" w:eastAsia="Times New Roman" w:hAnsi="Times New Roman" w:cs="Times New Roman"/>
          <w:spacing w:val="-1"/>
          <w:lang w:eastAsia="ru-RU"/>
        </w:rPr>
        <w:t xml:space="preserve">указанный </w:t>
      </w:r>
      <w:r w:rsidRPr="00A83ADB">
        <w:rPr>
          <w:rFonts w:ascii="Times New Roman" w:eastAsia="Times New Roman" w:hAnsi="Times New Roman" w:cs="Times New Roman"/>
          <w:spacing w:val="-3"/>
          <w:lang w:eastAsia="ru-RU"/>
        </w:rPr>
        <w:t xml:space="preserve">Продавцом, а при наличии взаимных денежных требований – путем их взаимозачета, </w:t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 xml:space="preserve">в срок не позднее 40 (сорока) дней </w:t>
      </w:r>
      <w:r w:rsidRPr="00A83ADB">
        <w:rPr>
          <w:rFonts w:ascii="Times New Roman" w:eastAsia="Times New Roman" w:hAnsi="Times New Roman" w:cs="Times New Roman"/>
          <w:lang w:eastAsia="ru-RU"/>
        </w:rPr>
        <w:t>с момента подписания настоящего Договора</w:t>
      </w:r>
      <w:r w:rsidRPr="00A83ADB">
        <w:rPr>
          <w:rFonts w:ascii="Times New Roman" w:eastAsia="Times New Roman" w:hAnsi="Times New Roman" w:cs="Times New Roman"/>
          <w:noProof/>
          <w:lang w:eastAsia="ru-RU"/>
        </w:rPr>
        <w:t xml:space="preserve">, но до государственной регистрации перехода права собственности в Управлении </w:t>
      </w:r>
      <w:r w:rsidRPr="00A83ADB">
        <w:rPr>
          <w:rFonts w:ascii="Times New Roman" w:eastAsia="Times New Roman" w:hAnsi="Times New Roman" w:cs="Times New Roman"/>
          <w:lang w:eastAsia="ru-RU"/>
        </w:rPr>
        <w:t>Федеральной службы государственной регистрации, кадастра и картографии по Тюменской области</w:t>
      </w:r>
      <w:r w:rsidRPr="00A83AD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5"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 xml:space="preserve">3. </w:t>
      </w:r>
      <w:r w:rsidRPr="00A83ADB">
        <w:rPr>
          <w:rFonts w:ascii="Times New Roman" w:eastAsia="Calibri" w:hAnsi="Times New Roman" w:cs="Times New Roman"/>
          <w:b/>
          <w:color w:val="000000"/>
          <w:spacing w:val="-5"/>
          <w:lang w:bidi="en-US"/>
        </w:rPr>
        <w:t>Передача Объектов</w:t>
      </w:r>
    </w:p>
    <w:p w:rsidR="00A83ADB" w:rsidRPr="00A83ADB" w:rsidRDefault="00A83ADB" w:rsidP="00A83ADB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83ADB">
        <w:rPr>
          <w:rFonts w:ascii="Times New Roman" w:eastAsia="Calibri" w:hAnsi="Times New Roman" w:cs="Times New Roman"/>
          <w:lang w:eastAsia="ru-RU"/>
        </w:rPr>
        <w:t xml:space="preserve">3.1. Продавец обязуется в течение 5 (пяти) дней с момента подписания настоящего Договора передать Объекты Покупателю </w:t>
      </w:r>
      <w:r w:rsidRPr="00A83ADB">
        <w:rPr>
          <w:rFonts w:ascii="Times New Roman" w:eastAsia="Calibri" w:hAnsi="Times New Roman" w:cs="Times New Roman"/>
          <w:spacing w:val="1"/>
          <w:lang w:eastAsia="ru-RU"/>
        </w:rPr>
        <w:t>в состоянии, пригодном для эксплуатации,</w:t>
      </w:r>
      <w:r w:rsidRPr="00A83ADB">
        <w:rPr>
          <w:rFonts w:ascii="Times New Roman" w:eastAsia="Calibri" w:hAnsi="Times New Roman" w:cs="Times New Roman"/>
          <w:lang w:eastAsia="ru-RU"/>
        </w:rPr>
        <w:t xml:space="preserve"> вместе со всеми принадлежностями и относящимися к ним документами, в том числе технического характера, необходимыми для его принятия, использования (эксплуатации) по назначению, а также </w:t>
      </w:r>
      <w:r w:rsidRPr="00A83ADB">
        <w:rPr>
          <w:rFonts w:ascii="Times New Roman" w:eastAsia="Calibri" w:hAnsi="Times New Roman" w:cs="Times New Roman"/>
        </w:rPr>
        <w:t xml:space="preserve">Акт о приеме-передаче объекта основных средств унифицированной формы ОС-1а, счет-фактуру, счет, </w:t>
      </w:r>
      <w:r w:rsidRPr="00A83ADB">
        <w:rPr>
          <w:rFonts w:ascii="Times New Roman" w:eastAsia="Calibri" w:hAnsi="Times New Roman" w:cs="Times New Roman"/>
          <w:lang w:eastAsia="ru-RU"/>
        </w:rPr>
        <w:t xml:space="preserve">о чем Стороны подписывают </w:t>
      </w:r>
      <w:r w:rsidRPr="00A83ADB">
        <w:rPr>
          <w:rFonts w:ascii="Times New Roman" w:eastAsia="Calibri" w:hAnsi="Times New Roman" w:cs="Times New Roman"/>
          <w:spacing w:val="1"/>
          <w:lang w:eastAsia="ru-RU"/>
        </w:rPr>
        <w:t>Акт приема-передачи Объектов</w:t>
      </w:r>
      <w:r w:rsidRPr="00A83ADB">
        <w:rPr>
          <w:rFonts w:ascii="Times New Roman" w:eastAsia="Calibri" w:hAnsi="Times New Roman" w:cs="Times New Roman"/>
          <w:lang w:eastAsia="ru-RU"/>
        </w:rPr>
        <w:t>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3.2. </w:t>
      </w:r>
      <w:r w:rsidRPr="00A83ADB">
        <w:rPr>
          <w:rFonts w:ascii="Times New Roman" w:eastAsia="Calibri" w:hAnsi="Times New Roman" w:cs="Times New Roman"/>
          <w:color w:val="000000"/>
          <w:spacing w:val="9"/>
          <w:lang w:bidi="en-US"/>
        </w:rPr>
        <w:t xml:space="preserve">Покупатель обязуется принять Объекты от Продавца по акту приема-передачи и </w:t>
      </w:r>
      <w:r w:rsidRPr="00A83ADB">
        <w:rPr>
          <w:rFonts w:ascii="Times New Roman" w:eastAsia="Calibri" w:hAnsi="Times New Roman" w:cs="Times New Roman"/>
          <w:color w:val="000000"/>
          <w:spacing w:val="-1"/>
          <w:lang w:bidi="en-US"/>
        </w:rPr>
        <w:t>уплатить их стоимость в сроки, предусмотренные настоящим Договором.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lang w:bidi="en-US"/>
        </w:rPr>
      </w:pPr>
      <w:r w:rsidRPr="00A83ADB">
        <w:rPr>
          <w:rFonts w:ascii="Times New Roman" w:eastAsia="Calibri" w:hAnsi="Times New Roman" w:cs="Times New Roman"/>
          <w:color w:val="000000"/>
          <w:spacing w:val="1"/>
          <w:lang w:bidi="en-US"/>
        </w:rPr>
        <w:t>3.3. Риск случайной гибели или повреждения Объектов переходит к Покупателю с момента передачи Объектов по Акту приема-передачи.</w:t>
      </w: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A83ADB">
        <w:rPr>
          <w:rFonts w:ascii="Times New Roman" w:eastAsia="Calibri" w:hAnsi="Times New Roman" w:cs="Times New Roman"/>
          <w:b/>
          <w:bCs/>
          <w:lang w:bidi="en-US"/>
        </w:rPr>
        <w:t>4. Права и обязанности сторон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b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>4.1. Продавец обязан:</w:t>
      </w:r>
    </w:p>
    <w:p w:rsidR="00A83ADB" w:rsidRPr="00A83ADB" w:rsidRDefault="00A83ADB" w:rsidP="00A83ADB">
      <w:pPr>
        <w:spacing w:after="0"/>
        <w:ind w:firstLine="539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4.1.1. Обеспечить явку своего уполномоченного представителя для подписания Акта приема-передачи, а также для осуществления действий по государственной регистрации перехода прав на </w:t>
      </w:r>
      <w:r w:rsidRPr="00A83ADB">
        <w:rPr>
          <w:rFonts w:ascii="Times New Roman" w:eastAsia="Calibri" w:hAnsi="Times New Roman" w:cs="Times New Roman"/>
          <w:lang w:bidi="en-US"/>
        </w:rPr>
        <w:lastRenderedPageBreak/>
        <w:t>Объекты,  представить все необходимые документы для их принятия, использования (эксплуатации) по назначению.</w:t>
      </w:r>
    </w:p>
    <w:p w:rsidR="00A83ADB" w:rsidRPr="00A83ADB" w:rsidRDefault="00A83ADB" w:rsidP="00A83ADB">
      <w:pPr>
        <w:spacing w:after="0"/>
        <w:ind w:firstLine="539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4.1.2. Передать Объекты Покупателю по Акту приема-передачи в течение 5 (пяти) дней с момента оплаты по Договору.</w:t>
      </w:r>
    </w:p>
    <w:p w:rsidR="00A83ADB" w:rsidRPr="00A83ADB" w:rsidRDefault="00A83ADB" w:rsidP="00A83ADB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4.1.3. Передать Объекты в состоянии, пригодном для использования (эксплуатации) их по целевому назначению. </w:t>
      </w:r>
    </w:p>
    <w:p w:rsidR="00A83ADB" w:rsidRPr="00A83ADB" w:rsidRDefault="00A83ADB" w:rsidP="00A83ADB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4.1.4. До передачи предупредить Покупателя обо всех имеющихся недостатках Объектов.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b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>4.2. Покупатель обязан: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4.2.1. Произвести оплату Объектов в соответствии с Разделом 2 настоящего Договора.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4.2.2. Оплатить все расходы, связанные с государственной регистрацией перехода прав собственности на Объекты.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4.2.3. Принять Объекты на условиях, предусмотренных настоящим Договором.</w:t>
      </w:r>
    </w:p>
    <w:p w:rsidR="00A83ADB" w:rsidRPr="00A83ADB" w:rsidRDefault="00A83ADB" w:rsidP="00A83ADB">
      <w:pPr>
        <w:spacing w:after="0"/>
        <w:ind w:firstLine="539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4.2.4. Обеспечить явку своего уполномоченного представителя для подписания Акта приема-передачи, а также для осуществления действий по государственной регистрации перехода прав на Объекты.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>5. Ответственность сторон</w:t>
      </w:r>
    </w:p>
    <w:p w:rsidR="00A83ADB" w:rsidRPr="00A83ADB" w:rsidRDefault="00A83ADB" w:rsidP="00A83ADB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A83ADB" w:rsidRPr="00A83ADB" w:rsidRDefault="00A83ADB" w:rsidP="00A83ADB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5.2. Продавец отвечает за недостатки Объектов, переданных по настоящему Договору, которые не были оговорены Продавцом при заключении Договора. В случае обнаружения таких недостатков Покупатель вправе потребовать безвозмездного устранения. </w:t>
      </w:r>
    </w:p>
    <w:p w:rsidR="00A83ADB" w:rsidRPr="00A83ADB" w:rsidRDefault="00A83ADB" w:rsidP="00A83ADB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5.3. До подписания акта приема-передачи риск случайной гибели или повреждения Объектов лежит на Продавце. </w:t>
      </w: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r w:rsidRPr="00A83ADB">
        <w:rPr>
          <w:rFonts w:ascii="Times New Roman" w:eastAsia="Calibri" w:hAnsi="Times New Roman" w:cs="Times New Roman"/>
          <w:b/>
          <w:lang w:bidi="en-US"/>
        </w:rPr>
        <w:t>6. Заключительные положения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6.1. Споры Сторон, вытекающие из настоящего Договора или относящиеся к нему, в том числе споры, порожденные толкованием Договора, разрешаются в порядке, установленном законодательством РФ.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6.2.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3ADB">
        <w:rPr>
          <w:rFonts w:ascii="Times New Roman" w:eastAsia="Times New Roman" w:hAnsi="Times New Roman" w:cs="Times New Roman"/>
          <w:noProof/>
          <w:lang w:eastAsia="ru-RU"/>
        </w:rPr>
        <w:t>6.3. Настоящий  Договор  вступает  в  силу  со  дня  его  подписания Сторонами и прекращается исполнением Сторонами своих обязательств.</w:t>
      </w:r>
    </w:p>
    <w:p w:rsidR="00A83ADB" w:rsidRPr="00A83ADB" w:rsidRDefault="00A83ADB" w:rsidP="00A83ADB">
      <w:pPr>
        <w:spacing w:after="0"/>
        <w:ind w:firstLine="540"/>
        <w:jc w:val="both"/>
        <w:rPr>
          <w:rFonts w:ascii="Times New Roman" w:eastAsia="Calibri" w:hAnsi="Times New Roman" w:cs="Times New Roman"/>
          <w:noProof/>
          <w:lang w:bidi="en-US"/>
        </w:rPr>
      </w:pPr>
      <w:r w:rsidRPr="00A83ADB">
        <w:rPr>
          <w:rFonts w:ascii="Times New Roman" w:eastAsia="Calibri" w:hAnsi="Times New Roman" w:cs="Times New Roman"/>
          <w:lang w:bidi="en-US"/>
        </w:rPr>
        <w:t xml:space="preserve">6.4. </w:t>
      </w:r>
      <w:r w:rsidRPr="00A83ADB">
        <w:rPr>
          <w:rFonts w:ascii="Times New Roman" w:eastAsia="Calibri" w:hAnsi="Times New Roman" w:cs="Times New Roman"/>
          <w:noProof/>
          <w:lang w:bidi="en-US"/>
        </w:rPr>
        <w:t>Настоящий Договор составлен в трех экземплярах, имеющих равную юридическую силу, по одному для каждой из Сторон и один экземпляр для Управления Федеральной службы государственной регистрации, кадстра и картографии по Тюменской области.</w:t>
      </w: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lang w:bidi="en-US"/>
        </w:rPr>
      </w:pPr>
      <w:r w:rsidRPr="00A83ADB">
        <w:rPr>
          <w:rFonts w:ascii="Times New Roman" w:eastAsia="Calibri" w:hAnsi="Times New Roman" w:cs="Times New Roman"/>
          <w:b/>
          <w:bCs/>
          <w:noProof/>
          <w:color w:val="000000"/>
          <w:lang w:val="en-US" w:bidi="en-US"/>
        </w:rPr>
        <w:t>7. Адреса, банковские реквизиты сторон</w:t>
      </w:r>
    </w:p>
    <w:p w:rsidR="00A83ADB" w:rsidRPr="00A83ADB" w:rsidRDefault="00A83ADB" w:rsidP="00A83ADB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lang w:bidi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917"/>
        <w:gridCol w:w="222"/>
      </w:tblGrid>
      <w:tr w:rsidR="00A83ADB" w:rsidRPr="00A83ADB" w:rsidTr="00F342F6">
        <w:trPr>
          <w:trHeight w:val="4444"/>
        </w:trPr>
        <w:tc>
          <w:tcPr>
            <w:tcW w:w="5353" w:type="dxa"/>
          </w:tcPr>
          <w:tbl>
            <w:tblPr>
              <w:tblW w:w="10457" w:type="dxa"/>
              <w:tblLook w:val="01E0" w:firstRow="1" w:lastRow="1" w:firstColumn="1" w:lastColumn="1" w:noHBand="0" w:noVBand="0"/>
            </w:tblPr>
            <w:tblGrid>
              <w:gridCol w:w="5387"/>
              <w:gridCol w:w="5070"/>
            </w:tblGrid>
            <w:tr w:rsidR="00A83ADB" w:rsidRPr="00A83ADB" w:rsidTr="00F342F6">
              <w:tc>
                <w:tcPr>
                  <w:tcW w:w="5387" w:type="dxa"/>
                </w:tcPr>
                <w:p w:rsidR="00A83ADB" w:rsidRPr="00A83ADB" w:rsidRDefault="00A83ADB" w:rsidP="00A83ADB">
                  <w:pPr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</w:pPr>
                  <w:r w:rsidRPr="00A83ADB"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  <w:t>ПРОДАВЕЦ: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 xml:space="preserve">___________________________ </w:t>
                  </w:r>
                </w:p>
              </w:tc>
              <w:tc>
                <w:tcPr>
                  <w:tcW w:w="5070" w:type="dxa"/>
                </w:tcPr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  <w:t>ПОКУПАТЕЛЬ:</w:t>
                  </w:r>
                </w:p>
                <w:p w:rsidR="00A83ADB" w:rsidRPr="00A83ADB" w:rsidRDefault="00A83ADB" w:rsidP="00A83AD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ПАО «СУЭНКО»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Юридический и почтовый адрес: 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650023, г. Тюмень, ул. Одесская, д.14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ОГРН 1027201233620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ИНН 7205011944, КПП 720350001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Банковские реквизиты: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р/с № 40702810000020000106 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в Тюменском филиале 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АО КБ «АГРОПРОМКРЕДИТ»  г. Тюмень 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к/с № 30101810500000000962 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A83ADB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БИК 047106962</w:t>
                  </w: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A83ADB" w:rsidRPr="00A83ADB" w:rsidRDefault="00A83ADB" w:rsidP="00A83ADB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 xml:space="preserve">______________________ </w:t>
                  </w:r>
                </w:p>
              </w:tc>
            </w:tr>
          </w:tbl>
          <w:p w:rsidR="00A83ADB" w:rsidRPr="00A83ADB" w:rsidRDefault="00A83ADB" w:rsidP="00A83A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A83ADB" w:rsidRPr="00A83ADB" w:rsidRDefault="00A83ADB" w:rsidP="00A83A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9F" w:rsidRDefault="000E599F">
      <w:pPr>
        <w:spacing w:after="0" w:line="240" w:lineRule="auto"/>
      </w:pPr>
      <w:r>
        <w:separator/>
      </w:r>
    </w:p>
  </w:endnote>
  <w:endnote w:type="continuationSeparator" w:id="0">
    <w:p w:rsidR="000E599F" w:rsidRDefault="000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9F" w:rsidRDefault="000E599F">
      <w:pPr>
        <w:spacing w:after="0" w:line="240" w:lineRule="auto"/>
      </w:pPr>
      <w:r>
        <w:separator/>
      </w:r>
    </w:p>
  </w:footnote>
  <w:footnote w:type="continuationSeparator" w:id="0">
    <w:p w:rsidR="000E599F" w:rsidRDefault="000E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6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E18"/>
    <w:multiLevelType w:val="hybridMultilevel"/>
    <w:tmpl w:val="010A5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14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D77C50"/>
    <w:multiLevelType w:val="hybridMultilevel"/>
    <w:tmpl w:val="9BCEDDF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E599F"/>
    <w:rsid w:val="000F3B01"/>
    <w:rsid w:val="000F493B"/>
    <w:rsid w:val="000F493C"/>
    <w:rsid w:val="0010122C"/>
    <w:rsid w:val="00106328"/>
    <w:rsid w:val="001126A3"/>
    <w:rsid w:val="00113483"/>
    <w:rsid w:val="001407FF"/>
    <w:rsid w:val="00140921"/>
    <w:rsid w:val="00151B47"/>
    <w:rsid w:val="001567A6"/>
    <w:rsid w:val="00156D05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1475E"/>
    <w:rsid w:val="004269DD"/>
    <w:rsid w:val="00440D1A"/>
    <w:rsid w:val="004506F5"/>
    <w:rsid w:val="00457F8F"/>
    <w:rsid w:val="00461817"/>
    <w:rsid w:val="0047397F"/>
    <w:rsid w:val="00491A7A"/>
    <w:rsid w:val="004A1881"/>
    <w:rsid w:val="004A27CE"/>
    <w:rsid w:val="004A3428"/>
    <w:rsid w:val="004A354A"/>
    <w:rsid w:val="004B320A"/>
    <w:rsid w:val="004E072E"/>
    <w:rsid w:val="004E5CE5"/>
    <w:rsid w:val="004F2108"/>
    <w:rsid w:val="004F30DB"/>
    <w:rsid w:val="004F46C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4642A"/>
    <w:rsid w:val="00551E1B"/>
    <w:rsid w:val="00555F1C"/>
    <w:rsid w:val="005605FF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2E84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4398"/>
    <w:rsid w:val="00855A32"/>
    <w:rsid w:val="00856FF0"/>
    <w:rsid w:val="00873A94"/>
    <w:rsid w:val="00875615"/>
    <w:rsid w:val="00887E9C"/>
    <w:rsid w:val="00894DA3"/>
    <w:rsid w:val="00895806"/>
    <w:rsid w:val="0089698C"/>
    <w:rsid w:val="008A3250"/>
    <w:rsid w:val="008A7A92"/>
    <w:rsid w:val="008C3F49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83ADB"/>
    <w:rsid w:val="00A929B5"/>
    <w:rsid w:val="00AA4C4F"/>
    <w:rsid w:val="00AB1222"/>
    <w:rsid w:val="00AB2FF7"/>
    <w:rsid w:val="00AB6B29"/>
    <w:rsid w:val="00AC75E5"/>
    <w:rsid w:val="00AD3EA8"/>
    <w:rsid w:val="00AD4C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"/>
    <w:next w:val="a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5608"/>
  </w:style>
  <w:style w:type="paragraph" w:styleId="a5">
    <w:name w:val="Body Text Indent"/>
    <w:basedOn w:val="a"/>
    <w:link w:val="a6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6">
    <w:name w:val="Основной текст с отступом Знак"/>
    <w:basedOn w:val="a0"/>
    <w:link w:val="a5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0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7">
    <w:name w:val="Title"/>
    <w:basedOn w:val="a"/>
    <w:link w:val="a8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d">
    <w:name w:val="page number"/>
    <w:basedOn w:val="a0"/>
    <w:rsid w:val="00F75608"/>
  </w:style>
  <w:style w:type="character" w:styleId="ae">
    <w:name w:val="Hyperlink"/>
    <w:uiPriority w:val="99"/>
    <w:rsid w:val="00F75608"/>
    <w:rPr>
      <w:color w:val="0000FF"/>
      <w:u w:val="single"/>
    </w:rPr>
  </w:style>
  <w:style w:type="paragraph" w:styleId="af">
    <w:name w:val="Document Map"/>
    <w:basedOn w:val="a"/>
    <w:link w:val="af0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Indent 3"/>
    <w:basedOn w:val="a"/>
    <w:link w:val="30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FollowedHyperlink"/>
    <w:uiPriority w:val="99"/>
    <w:rsid w:val="00F75608"/>
    <w:rPr>
      <w:color w:val="800080"/>
      <w:u w:val="single"/>
    </w:rPr>
  </w:style>
  <w:style w:type="paragraph" w:styleId="af2">
    <w:name w:val="Balloon Text"/>
    <w:basedOn w:val="a"/>
    <w:link w:val="af3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3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"/>
    <w:link w:val="af6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6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6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08A-A344-4E09-ACCE-C615BD2A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14</cp:revision>
  <cp:lastPrinted>2015-12-23T05:05:00Z</cp:lastPrinted>
  <dcterms:created xsi:type="dcterms:W3CDTF">2014-12-30T10:52:00Z</dcterms:created>
  <dcterms:modified xsi:type="dcterms:W3CDTF">2015-12-23T05:06:00Z</dcterms:modified>
</cp:coreProperties>
</file>